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Works Cited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Bala, Manju, and Anshu Bhasin. “A Review on Analysis of Railway Traffic Accident with Data Mining Techniques.” </w:t>
      </w:r>
      <w:r>
        <w:rPr>
          <w:rFonts w:ascii="Times New Roman" w:hAnsi="Times New Roman" w:cs="Times New Roman"/>
          <w:i/>
        </w:rPr>
        <w:t xml:space="preserve">International Journal of Computer Sciences and Engineering</w:t>
      </w:r>
      <w:r>
        <w:rPr>
          <w:rFonts w:ascii="Times New Roman" w:hAnsi="Times New Roman" w:cs="Times New Roman"/>
        </w:rPr>
        <w:t xml:space="preserve">, vol. 6, no. 6, 30 June 2018, pp. 1251–1256., https://doi.org/10.26438.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Khashe, Yalda, and Najmedin Meshkati. “Human and Organizational Factors of Positive Train Control Safety System the Application of High Reliability Organizing in Railroad.” </w:t>
      </w:r>
      <w:r>
        <w:rPr>
          <w:rFonts w:ascii="Times New Roman" w:hAnsi="Times New Roman" w:cs="Times New Roman"/>
          <w:i/>
        </w:rPr>
        <w:t xml:space="preserve">Proceedings of the Human Factors and Ergonomics Society Annual Meeting</w:t>
      </w:r>
      <w:r>
        <w:rPr>
          <w:rFonts w:ascii="Times New Roman" w:hAnsi="Times New Roman" w:cs="Times New Roman"/>
        </w:rPr>
        <w:t xml:space="preserve">, vol. 63, no. 1, 2019, pp. 1824–1828., https://doi.org/10.1177/1071181319631324.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Khosrowabadi, Naghmeh, and Rouzbeh Ghousi. “Decision Support Approach on Occupational Safety Using Data MiningNag.” </w:t>
      </w:r>
      <w:r>
        <w:rPr>
          <w:rFonts w:ascii="Times New Roman" w:hAnsi="Times New Roman" w:cs="Times New Roman"/>
          <w:i/>
        </w:rPr>
        <w:t xml:space="preserve">International Journal of Industrial Engineering &amp; Production Research</w:t>
      </w:r>
      <w:r>
        <w:rPr>
          <w:rFonts w:ascii="Times New Roman" w:hAnsi="Times New Roman" w:cs="Times New Roman"/>
        </w:rPr>
        <w:t xml:space="preserve">, vol. 30, no. 2, 20 June 2019, pp. 149–164., https://doi.org/10.22068.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Liu, Xiang, et al. “Analysis of Causes of Major Train Derailment and Their Effect on Accident Rates.” </w:t>
      </w:r>
      <w:r>
        <w:rPr>
          <w:rFonts w:ascii="Times New Roman" w:hAnsi="Times New Roman" w:cs="Times New Roman"/>
          <w:i/>
        </w:rPr>
        <w:t xml:space="preserve">Transportation Research Record: Journal of the Transportation Research Board</w:t>
      </w:r>
      <w:r>
        <w:rPr>
          <w:rFonts w:ascii="Times New Roman" w:hAnsi="Times New Roman" w:cs="Times New Roman"/>
        </w:rPr>
        <w:t xml:space="preserve">, vol. 2289, no. 1, 2012, pp. 154–163., https://doi.org/10.3141/2289-20.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Mirabadi, Ahmad, and Shabnam Sharifian. “Application of Association Rules in Iranian Railways (RAI) Accident Data Analysis.” </w:t>
      </w:r>
      <w:r>
        <w:rPr>
          <w:rFonts w:ascii="Times New Roman" w:hAnsi="Times New Roman" w:cs="Times New Roman"/>
          <w:i/>
        </w:rPr>
        <w:t xml:space="preserve">Safety Science</w:t>
      </w:r>
      <w:r>
        <w:rPr>
          <w:rFonts w:ascii="Times New Roman" w:hAnsi="Times New Roman" w:cs="Times New Roman"/>
        </w:rPr>
        <w:t xml:space="preserve">, vol. 48, no. 10, 2010, pp. 1427–1435., https://doi.org/10.1016/j.ssci.2010.06.006.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Peters, Jeffrey C, and John Frittelli. “Positive Train Control (PTC): Overview and Policy Issues.” </w:t>
      </w:r>
      <w:r>
        <w:rPr>
          <w:rFonts w:ascii="Times New Roman" w:hAnsi="Times New Roman" w:cs="Times New Roman"/>
          <w:i/>
        </w:rPr>
        <w:t xml:space="preserve">Congressional Research Service</w:t>
      </w:r>
      <w:r>
        <w:rPr>
          <w:rFonts w:ascii="Times New Roman" w:hAnsi="Times New Roman" w:cs="Times New Roman"/>
        </w:rPr>
        <w:t xml:space="preserve">, 30 July 2012, https://doi.org/10.13140.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Singh, Kritika, and J Maiti. “A Novel Data Mining Approach for Analysis of Accident Paths and Performance Assessment of Risk Control Systems.” </w:t>
      </w:r>
      <w:r>
        <w:rPr>
          <w:rFonts w:ascii="Times New Roman" w:hAnsi="Times New Roman" w:cs="Times New Roman"/>
          <w:i/>
        </w:rPr>
        <w:t xml:space="preserve">Reliability Engineering &amp; System Safety</w:t>
      </w:r>
      <w:r>
        <w:rPr>
          <w:rFonts w:ascii="Times New Roman" w:hAnsi="Times New Roman" w:cs="Times New Roman"/>
        </w:rPr>
        <w:t xml:space="preserve">, vol. 202, 2020, p. 107041., https://doi.org/10.1016/j.ress.2020.107041.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