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CFF13" w14:textId="588EBEF3" w:rsidR="009933DA" w:rsidRDefault="00C62FCD" w:rsidP="00C62FCD">
      <w:pPr>
        <w:pStyle w:val="Ttulo1"/>
      </w:pPr>
      <w:r>
        <w:t>Introducción</w:t>
      </w:r>
    </w:p>
    <w:p w14:paraId="3AFBC76E" w14:textId="6041AB0F" w:rsidR="00FC54F0" w:rsidRDefault="00FC54F0" w:rsidP="00FC54F0">
      <w:pPr>
        <w:ind w:left="2832"/>
        <w:rPr>
          <w:color w:val="000000"/>
          <w:shd w:val="clear" w:color="auto" w:fill="FFFFFF"/>
        </w:rPr>
      </w:pPr>
      <w:r>
        <w:rPr>
          <w:color w:val="000000"/>
          <w:shd w:val="clear" w:color="auto" w:fill="FFFFFF"/>
        </w:rPr>
        <w:t>“</w:t>
      </w:r>
      <w:r w:rsidRPr="00FC54F0">
        <w:rPr>
          <w:i/>
          <w:iCs/>
          <w:color w:val="000000"/>
          <w:sz w:val="21"/>
          <w:szCs w:val="20"/>
          <w:shd w:val="clear" w:color="auto" w:fill="FFFFFF"/>
        </w:rPr>
        <w:t xml:space="preserve">Así como Darwin descubrió la ley del desarrollo de la naturaleza orgánica, Marx descubrió la ley del desarrollo de la historia humana: el hecho, tan sencillo, pero oculto bajo la maleza </w:t>
      </w:r>
      <w:r w:rsidR="003244C8" w:rsidRPr="00FC54F0">
        <w:rPr>
          <w:i/>
          <w:iCs/>
          <w:color w:val="000000"/>
          <w:sz w:val="21"/>
          <w:szCs w:val="20"/>
          <w:shd w:val="clear" w:color="auto" w:fill="FFFFFF"/>
        </w:rPr>
        <w:t>ideológica</w:t>
      </w:r>
      <w:r w:rsidRPr="00FC54F0">
        <w:rPr>
          <w:i/>
          <w:iCs/>
          <w:color w:val="000000"/>
          <w:sz w:val="21"/>
          <w:szCs w:val="20"/>
          <w:shd w:val="clear" w:color="auto" w:fill="FFFFFF"/>
        </w:rPr>
        <w:t>, de que el hombre necesita, en primer lugar, comer, beber, tener un techo y vestirse antes de poder hacer política, ciencia, arte, religión, etc.”</w:t>
      </w:r>
    </w:p>
    <w:p w14:paraId="57AF9D47" w14:textId="34A2D86D" w:rsidR="00FC54F0" w:rsidRPr="00FC54F0" w:rsidRDefault="00FC54F0" w:rsidP="00FC54F0">
      <w:pPr>
        <w:ind w:left="2832"/>
        <w:rPr>
          <w:sz w:val="22"/>
          <w:szCs w:val="21"/>
        </w:rPr>
      </w:pPr>
      <w:r w:rsidRPr="00FC54F0">
        <w:rPr>
          <w:color w:val="000000"/>
          <w:sz w:val="22"/>
          <w:szCs w:val="21"/>
          <w:shd w:val="clear" w:color="auto" w:fill="FFFFFF"/>
        </w:rPr>
        <w:t>-Discurso ante la tumba de Marx, Friedrich Engels, 1883</w:t>
      </w:r>
    </w:p>
    <w:p w14:paraId="0FC9869E" w14:textId="4C1ACB73" w:rsidR="00C62FCD" w:rsidRDefault="00C62FCD">
      <w:r>
        <w:t>Intentar explicar un “estallido” social, nunca es un ejercicio fácil. Múltiples variables y factores de corto y largo plazo median en el tejido de las condiciones que llevan a personas de manera masiva a las calles, con mayor o menor grado de violencia. Pero ¿por qué hacerlo? ¿No resulta costoso para el individuo movilizarse desde su lugar a otro, con el puro fin de reclamar algo que probablemente no obtengas? O que es más ¿te puede costar la vida?</w:t>
      </w:r>
    </w:p>
    <w:p w14:paraId="27461311" w14:textId="3C5E6DAD" w:rsidR="003244C8" w:rsidRDefault="00C62FCD" w:rsidP="00FC54F0">
      <w:r>
        <w:t xml:space="preserve">Sin embargo, los movimientos sociales se repiten innumerables veces en la historia, y en buena medida, cada derecho social que hoy gozamos se lo debemos a ellos. </w:t>
      </w:r>
      <w:r w:rsidR="00FC54F0">
        <w:t>Ello nos habla de algún contexto inicial que facilitó el movimiento, y la pura intuición nos podría hacer pensar que</w:t>
      </w:r>
      <w:r w:rsidR="003244C8">
        <w:t xml:space="preserve"> tal contexto respondería a una situación de desventaja, vulnerabilidad, pobreza, u otros</w:t>
      </w:r>
      <w:r w:rsidR="00E75EC5">
        <w:t>, frente a la cual las personas se revelan</w:t>
      </w:r>
      <w:r w:rsidR="003244C8">
        <w:t xml:space="preserve">, pero ¿podríamos pensar un escenario contrario? </w:t>
      </w:r>
    </w:p>
    <w:p w14:paraId="080855B2" w14:textId="14B71E3A" w:rsidR="00C62FCD" w:rsidRDefault="003244C8" w:rsidP="00FC54F0">
      <w:r>
        <w:t xml:space="preserve">Pensemos en esta analogía del amo y el esclavo descrita por filósofos, el esclavo incapaz de pensarse a </w:t>
      </w:r>
      <w:proofErr w:type="spellStart"/>
      <w:r>
        <w:t>si</w:t>
      </w:r>
      <w:proofErr w:type="spellEnd"/>
      <w:r>
        <w:t xml:space="preserve"> mismo como esclavo, incapaz de desnaturalizar en algún momento su condición de tal ¿Se</w:t>
      </w:r>
      <w:r w:rsidR="00E75EC5">
        <w:t xml:space="preserve"> revelaría</w:t>
      </w:r>
      <w:r>
        <w:t xml:space="preserve"> alguna vez contra el amo?</w:t>
      </w:r>
    </w:p>
    <w:p w14:paraId="60AC9D2A" w14:textId="51EACECC" w:rsidR="00C62FCD" w:rsidRDefault="00640302">
      <w:r>
        <w:t>Pero si ese esclavo tuviese la oportunidad de leer (y entender) a Hegel, o de conocer a otros esclavos que aún sin saber de Hegel, por diversos accidentes de la vida, se revelaron. En el fondo, en un contexto de mayor ventaja basado en acceso a nuevo conocimiento e información ¿Hubiese modificado en algún sentido su conducta o reflexión sobre su condición?</w:t>
      </w:r>
    </w:p>
    <w:p w14:paraId="609F3166" w14:textId="6FF12DD6" w:rsidR="00640302" w:rsidRDefault="00640302">
      <w:r>
        <w:t>Aquí resulta de tremenda utilidad recuperar el elegante concepto de desarrollo de Amartya Sen,</w:t>
      </w:r>
      <w:r w:rsidR="00E75EC5">
        <w:t xml:space="preserve"> entendido como</w:t>
      </w:r>
      <w:r>
        <w:t xml:space="preserve"> “capacidad”. El desarrollo no sería el puro aumento del PIB per cápita, el nivel de industria etc., no, de lo que se trataría el desarrollo, es de como aumentar las capacidades humanas, su capacidad de participar en sociedad, de vivir una vida plena, de poder acceder a los bienes y servicios que necesita, entre otros. </w:t>
      </w:r>
      <w:r w:rsidR="00E75EC5">
        <w:t>Pero así mismo, en la medida en que los humanos ganamos capacidades, en la medida que ya no se lucha por vivir ¿No surgen entonces otras necesidades? ¿La reflexión, el ocio, la filosofía, las ciencias?</w:t>
      </w:r>
    </w:p>
    <w:p w14:paraId="12785106" w14:textId="798D9CF2" w:rsidR="00E75EC5" w:rsidRDefault="00E75EC5">
      <w:r>
        <w:t xml:space="preserve">Ante esto, los </w:t>
      </w:r>
      <w:proofErr w:type="spellStart"/>
      <w:r>
        <w:t>cientistas</w:t>
      </w:r>
      <w:proofErr w:type="spellEnd"/>
      <w:r>
        <w:t xml:space="preserve"> de la sociedad han comenzado a acuñar diversos conceptos: sociedad </w:t>
      </w:r>
      <w:proofErr w:type="spellStart"/>
      <w:r>
        <w:t>postmaterial</w:t>
      </w:r>
      <w:proofErr w:type="spellEnd"/>
      <w:r>
        <w:t xml:space="preserve">, </w:t>
      </w:r>
      <w:r w:rsidR="00AF1ABC">
        <w:t>m</w:t>
      </w:r>
      <w:r>
        <w:t xml:space="preserve">odernidad tardía, </w:t>
      </w:r>
      <w:r w:rsidR="00AF1ABC">
        <w:t>s</w:t>
      </w:r>
      <w:r>
        <w:t xml:space="preserve">ociedad red o mi favorita, sociedad compleja. Todos conceptos que </w:t>
      </w:r>
      <w:r w:rsidR="00AF1ABC">
        <w:t>comparten un diagnóstico común</w:t>
      </w:r>
      <w:r>
        <w:t>, la idea de una</w:t>
      </w:r>
      <w:r w:rsidR="00AF1ABC">
        <w:t xml:space="preserve"> “nueva”</w:t>
      </w:r>
      <w:r>
        <w:t xml:space="preserve"> sociedad </w:t>
      </w:r>
      <w:r w:rsidR="00AF1ABC">
        <w:t xml:space="preserve">donde </w:t>
      </w:r>
      <w:r>
        <w:t>una gran parte, superó los problemas de subsistencia, y hoy puede abocarse</w:t>
      </w:r>
      <w:r w:rsidR="00AF1ABC">
        <w:t xml:space="preserve"> a otras materias y presentar otras demandas. Como los medioambientalistas, impensables en décadas anteriores, hoy son parte de las demandas comunes de distintos sectores.</w:t>
      </w:r>
    </w:p>
    <w:p w14:paraId="62576FB0" w14:textId="61F25A91" w:rsidR="003244C8" w:rsidRDefault="00A50645">
      <w:r w:rsidRPr="00A50645">
        <w:lastRenderedPageBreak/>
        <w:drawing>
          <wp:inline distT="0" distB="0" distL="0" distR="0" wp14:anchorId="298952BB" wp14:editId="0A0EDB4C">
            <wp:extent cx="5289177" cy="28040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0431" cy="2809966"/>
                    </a:xfrm>
                    <a:prstGeom prst="rect">
                      <a:avLst/>
                    </a:prstGeom>
                  </pic:spPr>
                </pic:pic>
              </a:graphicData>
            </a:graphic>
          </wp:inline>
        </w:drawing>
      </w:r>
    </w:p>
    <w:p w14:paraId="4A29F3B1" w14:textId="4676A245" w:rsidR="00E36872" w:rsidRDefault="00E36872">
      <w:bookmarkStart w:id="0" w:name="_GoBack"/>
      <w:bookmarkEnd w:id="0"/>
    </w:p>
    <w:p w14:paraId="503C0A28" w14:textId="2A5E793F" w:rsidR="00E36872" w:rsidRDefault="00E36872"/>
    <w:p w14:paraId="055E4221" w14:textId="77777777" w:rsidR="00E36872" w:rsidRDefault="00E36872"/>
    <w:p w14:paraId="42B40999" w14:textId="01B49AEE" w:rsidR="00C62FCD" w:rsidRDefault="00C62FCD" w:rsidP="00C62FCD">
      <w:pPr>
        <w:pStyle w:val="Ttulo1"/>
      </w:pPr>
      <w:r>
        <w:t>¿Cómo les voy a contar esta historia?</w:t>
      </w:r>
    </w:p>
    <w:p w14:paraId="08A841A1" w14:textId="39EA7490" w:rsidR="00C62FCD" w:rsidRDefault="00C62FCD" w:rsidP="00C62FCD"/>
    <w:p w14:paraId="7286962F" w14:textId="303C90D8" w:rsidR="00C62FCD" w:rsidRDefault="00C62FCD" w:rsidP="00C62FCD"/>
    <w:p w14:paraId="1E8D8D68" w14:textId="14112F74" w:rsidR="00C62FCD" w:rsidRDefault="00C62FCD" w:rsidP="00FC54F0">
      <w:pPr>
        <w:pStyle w:val="Ttulo1"/>
      </w:pPr>
      <w:r>
        <w:t>El contexto</w:t>
      </w:r>
      <w:r w:rsidR="00FC54F0">
        <w:t>:</w:t>
      </w:r>
      <w:r>
        <w:t xml:space="preserve"> </w:t>
      </w:r>
      <w:r w:rsidR="00FC54F0">
        <w:t>el gran milagro chileno</w:t>
      </w:r>
    </w:p>
    <w:p w14:paraId="60534523" w14:textId="3DE93A22" w:rsidR="00FC54F0" w:rsidRDefault="00FC54F0" w:rsidP="00C62FCD"/>
    <w:p w14:paraId="3767F5BB" w14:textId="77777777" w:rsidR="00FC54F0" w:rsidRDefault="00FC54F0" w:rsidP="00C62FCD"/>
    <w:p w14:paraId="3973FD48" w14:textId="0530D85E" w:rsidR="00FC54F0" w:rsidRDefault="00FC54F0" w:rsidP="00FC54F0">
      <w:pPr>
        <w:pStyle w:val="Ttulo1"/>
      </w:pPr>
      <w:r>
        <w:t>¿La desigualdad?</w:t>
      </w:r>
    </w:p>
    <w:p w14:paraId="0A6BC1AB" w14:textId="62F1734B" w:rsidR="00C62FCD" w:rsidRDefault="00C62FCD" w:rsidP="00C62FCD"/>
    <w:p w14:paraId="63E0EA99" w14:textId="77777777" w:rsidR="00C62FCD" w:rsidRPr="00C62FCD" w:rsidRDefault="00C62FCD" w:rsidP="00C62FCD"/>
    <w:p w14:paraId="7C4DA5B1" w14:textId="47428C7A" w:rsidR="00C62FCD" w:rsidRDefault="00FC54F0" w:rsidP="00FC54F0">
      <w:pPr>
        <w:pStyle w:val="Ttulo1"/>
      </w:pPr>
      <w:r>
        <w:t>Conclusiones</w:t>
      </w:r>
    </w:p>
    <w:p w14:paraId="0699645C" w14:textId="45ABC941" w:rsidR="00C62FCD" w:rsidRDefault="00C62FCD"/>
    <w:p w14:paraId="6A54A66A" w14:textId="4C812E9D" w:rsidR="00C62FCD" w:rsidRDefault="00C62FCD"/>
    <w:sdt>
      <w:sdtPr>
        <w:rPr>
          <w:rFonts w:eastAsiaTheme="minorEastAsia" w:cstheme="minorBidi"/>
          <w:b w:val="0"/>
          <w:sz w:val="24"/>
          <w:szCs w:val="22"/>
        </w:rPr>
        <w:id w:val="-1488326524"/>
        <w:docPartObj>
          <w:docPartGallery w:val="Bibliographies"/>
          <w:docPartUnique/>
        </w:docPartObj>
      </w:sdtPr>
      <w:sdtEndPr/>
      <w:sdtContent>
        <w:p w14:paraId="3A100698" w14:textId="25305EB6" w:rsidR="00FC54F0" w:rsidRDefault="00FC54F0">
          <w:pPr>
            <w:pStyle w:val="Ttulo1"/>
          </w:pPr>
          <w:r>
            <w:t>Bibliografía</w:t>
          </w:r>
        </w:p>
        <w:sdt>
          <w:sdtPr>
            <w:id w:val="111145805"/>
            <w:bibliography/>
          </w:sdtPr>
          <w:sdtEndPr/>
          <w:sdtContent>
            <w:p w14:paraId="13D9CBC4" w14:textId="2F7135F9" w:rsidR="00FC54F0" w:rsidRDefault="00FC54F0">
              <w:r>
                <w:fldChar w:fldCharType="begin"/>
              </w:r>
              <w:r>
                <w:instrText>BIBLIOGRAPHY</w:instrText>
              </w:r>
              <w:r>
                <w:fldChar w:fldCharType="separate"/>
              </w:r>
              <w:r>
                <w:rPr>
                  <w:b/>
                  <w:bCs/>
                  <w:noProof/>
                </w:rPr>
                <w:t>No hay ninguna fuente en el documento actual.</w:t>
              </w:r>
              <w:r>
                <w:rPr>
                  <w:b/>
                  <w:bCs/>
                </w:rPr>
                <w:fldChar w:fldCharType="end"/>
              </w:r>
            </w:p>
          </w:sdtContent>
        </w:sdt>
      </w:sdtContent>
    </w:sdt>
    <w:p w14:paraId="12E60B6A" w14:textId="77777777" w:rsidR="00C62FCD" w:rsidRDefault="00C62FCD"/>
    <w:sectPr w:rsidR="00C62F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AC"/>
    <w:rsid w:val="00041ADE"/>
    <w:rsid w:val="002530FB"/>
    <w:rsid w:val="003244C8"/>
    <w:rsid w:val="004429CD"/>
    <w:rsid w:val="00474860"/>
    <w:rsid w:val="004D6F6D"/>
    <w:rsid w:val="00640302"/>
    <w:rsid w:val="00A50645"/>
    <w:rsid w:val="00AF1ABC"/>
    <w:rsid w:val="00C14DAC"/>
    <w:rsid w:val="00C62FCD"/>
    <w:rsid w:val="00CC244C"/>
    <w:rsid w:val="00E36872"/>
    <w:rsid w:val="00E75EC5"/>
    <w:rsid w:val="00F15646"/>
    <w:rsid w:val="00FC54F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20DE"/>
  <w15:chartTrackingRefBased/>
  <w15:docId w15:val="{208F604E-F41F-4D1F-9A6C-09709CD7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F6D"/>
    <w:pPr>
      <w:spacing w:before="120"/>
      <w:jc w:val="both"/>
    </w:pPr>
    <w:rPr>
      <w:rFonts w:ascii="Times New Roman" w:hAnsi="Times New Roman"/>
      <w:sz w:val="24"/>
    </w:rPr>
  </w:style>
  <w:style w:type="paragraph" w:styleId="Ttulo1">
    <w:name w:val="heading 1"/>
    <w:basedOn w:val="Normal"/>
    <w:next w:val="Normal"/>
    <w:link w:val="Ttulo1Car"/>
    <w:uiPriority w:val="9"/>
    <w:qFormat/>
    <w:rsid w:val="004D6F6D"/>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2530FB"/>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2530FB"/>
    <w:pPr>
      <w:keepNext/>
      <w:keepLines/>
      <w:spacing w:before="40" w:after="0"/>
      <w:outlineLvl w:val="2"/>
    </w:pPr>
    <w:rPr>
      <w:rFonts w:eastAsiaTheme="majorEastAsia" w:cstheme="majorBidi"/>
      <w:b/>
      <w:i/>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6F6D"/>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2530FB"/>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semiHidden/>
    <w:rsid w:val="002530FB"/>
    <w:rPr>
      <w:rFonts w:ascii="Times New Roman" w:eastAsiaTheme="majorEastAsia" w:hAnsi="Times New Roman" w:cstheme="majorBidi"/>
      <w:b/>
      <w: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0FE2C95-F0A6-41E0-B5C1-DA363D4DA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500</Words>
  <Characters>2753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carreno</dc:creator>
  <cp:keywords/>
  <dc:description/>
  <cp:lastModifiedBy>esteban carreno</cp:lastModifiedBy>
  <cp:revision>5</cp:revision>
  <dcterms:created xsi:type="dcterms:W3CDTF">2020-10-30T15:48:00Z</dcterms:created>
  <dcterms:modified xsi:type="dcterms:W3CDTF">2020-10-31T17:46:00Z</dcterms:modified>
</cp:coreProperties>
</file>