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Capítulo 9</w:t>
      </w:r>
    </w:p>
    <w:p>
      <w:pPr>
        <w:pStyle w:val="BodyText"/>
      </w:pPr>
      <w:r>
        <w:t xml:space="preserve">El ciclo autosostenible</w:t>
      </w:r>
    </w:p>
    <w:p>
      <w:pPr>
        <w:pStyle w:val="BodyText"/>
      </w:pPr>
      <w:r>
        <w:t xml:space="preserve">Lo verdaderamente notable de la estrategia de comprar y pedir prestado no es cada uno de sus componentes por separado, sino la forma en que se retroalimentan para crear lo que podemos llamar un ciclo autosostenible de acumulación de riqueza.</w:t>
      </w:r>
    </w:p>
    <w:p>
      <w:pPr>
        <w:pStyle w:val="BodyText"/>
      </w:pPr>
      <w:r>
        <w:t xml:space="preserve">Visualicémoslo paso a paso. En el año uno, tienes una cartera valorada en diez millones de euros. Pides prestados tres millones al 2% anual. Pagas 60.000 euros de intereses ese año. Tu cartera crece al 7%, generando 700.000 euros de ganancia no realizada. Resultado neto: 640.000 euros más rico. Impuestos pagados sobre todo esto: cero.</w:t>
      </w:r>
    </w:p>
    <w:p>
      <w:pPr>
        <w:pStyle w:val="BodyText"/>
      </w:pPr>
      <w:r>
        <w:t xml:space="preserve">Ese mismo patrón se repite el año siguiente, pero ahora sobre una base mayor. Tu cartera vale 10,7 millones. Puedes pedir prestado más si lo necesitas, o simplemente dejar que el diferencial entre el crecimiento del 7% y el coste del 2% siga trabajando para ti. En diez años, sin haber vendido un solo activo ni declarado un euro de ganancia, has multiplicado tu patrimonio mientras vivías del dinero prestado que, recuerda, no tributa.</w:t>
      </w:r>
    </w:p>
    <w:p>
      <w:pPr>
        <w:pStyle w:val="BodyText"/>
      </w:pPr>
      <w:r>
        <w:t xml:space="preserve">Esto es el ciclo autosostenible. No es una teoría financiera abstracta. Es el mecanismo concreto que utilizan los grandes patrimonios para generar liquidez sin generar renta imponible.</w:t>
      </w:r>
    </w:p>
    <w:p>
      <w:pPr>
        <w:pStyle w:val="BodyText"/>
      </w:pPr>
      <w:r>
        <w:t xml:space="preserve">——————————————————</w:t>
      </w:r>
    </w:p>
    <w:p>
      <w:pPr>
        <w:pStyle w:val="BodyText"/>
      </w:pPr>
      <w:r>
        <w:t xml:space="preserve">▶ LA MÁQUINA LOMBARD: CÓMO FUNCIONA EL PRÉSTAMO REAL</w:t>
      </w:r>
    </w:p>
    <w:p>
      <w:pPr>
        <w:pStyle w:val="BodyText"/>
      </w:pPr>
      <w:r>
        <w:t xml:space="preserve">Para entender por qué esto funciona, necesitamos mirar bajo el capó. El préstamo con garantía de valores —conocido técnicamente como Lombard Loan o Securities-Based Lending— es el instrumento financiero que convierte la cartera de Rodrigo en un cajero automático fiscalmente invisible.</w:t>
      </w:r>
    </w:p>
    <w:p>
      <w:pPr>
        <w:pStyle w:val="BodyText"/>
      </w:pPr>
      <w:r>
        <w:t xml:space="preserve">El mecanismo funciona así: presentas tus activos como colateral. El banco te presta dinero contra ese colateral. Pero aquí está la clave que nadie te explica: el banco no quiere que vendas tus acciones. De hecho, el banco necesita que sigas siendo rico para que puedas seguir pagando sus intereses.</w:t>
      </w:r>
    </w:p>
    <w:p>
      <w:pPr>
        <w:pStyle w:val="BodyText"/>
      </w:pPr>
      <w:r>
        <w:t xml:space="preserve">Vamos a los números reales. Imagina que Rodrigo tiene una cartera diversificada de 12 millones de euros compuesta por:</w:t>
      </w:r>
    </w:p>
    <w:p>
      <w:pPr>
        <w:pStyle w:val="BodyText"/>
      </w:pPr>
      <w:r>
        <w:t xml:space="preserve">• 60% en índices bursátiles globales (MSCI World, S&amp;P 500)</w:t>
      </w:r>
      <w:r>
        <w:t xml:space="preserve"> </w:t>
      </w:r>
      <w:r>
        <w:t xml:space="preserve">• 30% en acciones individuales de grandes capitalizaciones</w:t>
      </w:r>
      <w:r>
        <w:t xml:space="preserve"> </w:t>
      </w:r>
      <w:r>
        <w:t xml:space="preserve">• 10% en bonos de corporaciones investment grade</w:t>
      </w:r>
    </w:p>
    <w:p>
      <w:pPr>
        <w:pStyle w:val="BodyText"/>
      </w:pPr>
      <w:r>
        <w:t xml:space="preserve">El banco privado que gestiona su relación le ofrece un Lombard Loan con estas condiciones:</w:t>
      </w:r>
    </w:p>
    <w:p>
      <w:pPr>
        <w:pStyle w:val="BodyText"/>
      </w:pPr>
      <w:r>
        <w:t xml:space="preserve">— Loan-to-Value (LTV) máximo: 70% para índices, 60% para acciones individuales, 80% para bonos</w:t>
      </w:r>
      <w:r>
        <w:t xml:space="preserve"> </w:t>
      </w:r>
      <w:r>
        <w:t xml:space="preserve">— Tipo de interés: Euribor 12 meses + 150 puntos básicos (actualmente ≈ 2,8%)</w:t>
      </w:r>
      <w:r>
        <w:t xml:space="preserve"> </w:t>
      </w:r>
      <w:r>
        <w:t xml:space="preserve">— Comisión de apertura: 0,5% sobre el principal</w:t>
      </w:r>
      <w:r>
        <w:t xml:space="preserve"> </w:t>
      </w:r>
      <w:r>
        <w:t xml:space="preserve">— Margin call: si el LTV supera el 85% por caída de mercado</w:t>
      </w:r>
    </w:p>
    <w:p>
      <w:pPr>
        <w:pStyle w:val="BodyText"/>
      </w:pPr>
      <w:r>
        <w:t xml:space="preserve">Rodrigo decide tomar 4 millones de euros en préstamo contra sus 12 millones en cartera. Su LTV inicial es del 33,3% — conservador, seguro, cómodo. El banco le transfiere los 4 millones a una cuenta corriente vinculada. Rodrigo usa ese dinero para:</w:t>
      </w:r>
    </w:p>
    <w:p>
      <w:pPr>
        <w:pStyle w:val="BodyText"/>
      </w:pPr>
      <w:r>
        <w:t xml:space="preserve">• Pagar el ático de Sarrià: 1,2 millones al contado</w:t>
      </w:r>
      <w:r>
        <w:t xml:space="preserve"> </w:t>
      </w:r>
      <w:r>
        <w:t xml:space="preserve">• Comprar el apartamento en Ibiza: 800.000 euros</w:t>
      </w:r>
      <w:r>
        <w:t xml:space="preserve"> </w:t>
      </w:r>
      <w:r>
        <w:t xml:space="preserve">• Mantener gastos anuales de 150.000 euros durante 10 años</w:t>
      </w:r>
      <w:r>
        <w:t xml:space="preserve"> </w:t>
      </w:r>
      <w:r>
        <w:t xml:space="preserve">• Invertir en una startup tecnológica: 500.000 euros</w:t>
      </w:r>
    </w:p>
    <w:p>
      <w:pPr>
        <w:pStyle w:val="BodyText"/>
      </w:pPr>
      <w:r>
        <w:t xml:space="preserve">Total gastado: 4 millones. Total pagado en impuestos por recibir esos 4 millones: cero.</w:t>
      </w:r>
    </w:p>
    <w:p>
      <w:pPr>
        <w:pStyle w:val="BodyText"/>
      </w:pPr>
      <w:r>
        <w:t xml:space="preserve">¿Por qué? Porque un préstamo no es ingreso. Es una obligación de devolución. El sistema fiscal español, como la mayoría de los sistemas occidentales, no grava los préstamos personales. No hay hecho imponible. No hay venta. No hay realización de ganancia.</w:t>
      </w:r>
    </w:p>
    <w:p>
      <w:pPr>
        <w:pStyle w:val="BodyText"/>
      </w:pPr>
      <w:r>
        <w:t xml:space="preserve">“</w:t>
      </w:r>
      <w:r>
        <w:t xml:space="preserve">El dinero que recibes de un préstamo es el único capital del mundo que no paga impuestos en el momento de recibirlo. Y los ricos lo saben.</w:t>
      </w:r>
      <w:r>
        <w:t xml:space="preserve">”</w:t>
      </w:r>
    </w:p>
    <w:p>
      <w:pPr>
        <w:pStyle w:val="BodyText"/>
      </w:pPr>
      <w:r>
        <w:t xml:space="preserve">——————————————————</w:t>
      </w:r>
    </w:p>
    <w:p>
      <w:pPr>
        <w:pStyle w:val="BodyText"/>
      </w:pPr>
      <w:r>
        <w:t xml:space="preserve">▶ LA MATEMÁTICA DEL DIFERENCIAL: 7% VS 2,8%</w:t>
      </w:r>
    </w:p>
    <w:p>
      <w:pPr>
        <w:pStyle w:val="BodyText"/>
      </w:pPr>
      <w:r>
        <w:t xml:space="preserve">Aquí es donde la estrategia se vuelve matemáticamente imparable. Rodrigo paga 2,8% de interés sobre sus 4 millones prestados. Eso son 112.000 euros al año. Pero sus 12 millones en cartera, si crecen al 7% anual histórico de los mercados, generan 840.000 euros de ganancia no realizada.</w:t>
      </w:r>
    </w:p>
    <w:p>
      <w:pPr>
        <w:pStyle w:val="BodyText"/>
      </w:pPr>
      <w:r>
        <w:t xml:space="preserve">Resultado neto anual: 728.000 euros más rico.</w:t>
      </w:r>
    </w:p>
    <w:p>
      <w:pPr>
        <w:pStyle w:val="BodyText"/>
      </w:pPr>
      <w:r>
        <w:t xml:space="preserve">Impuestos pagados: cero.</w:t>
      </w:r>
    </w:p>
    <w:p>
      <w:pPr>
        <w:pStyle w:val="BodyText"/>
      </w:pPr>
      <w:r>
        <w:t xml:space="preserve">Ese diferencial de 4,2 puntos porcentuales (7% - 2,8%) es el motor del ciclo. Mientras el diferencial sea positivo —y durante las últimas dos décadas lo ha sido abrumadoramente— la estrategia es autosostenible. Rodrigo no necesita trabajar. No necesita vender. Solo necesita que su cartera crezca más rápido de lo que cuesta su deuda.</w:t>
      </w:r>
    </w:p>
    <w:p>
      <w:pPr>
        <w:pStyle w:val="BodyText"/>
      </w:pPr>
      <w:r>
        <w:t xml:space="preserve">Pero aquí viene la segunda capa de la estrategia que la mayoría no ve.</w:t>
      </w:r>
    </w:p>
    <w:p>
      <w:pPr>
        <w:pStyle w:val="BodyText"/>
      </w:pPr>
      <w:r>
        <w:t xml:space="preserve">Rodrigo no está pagando los 112.000 euros de intereses desde una nómina gravada. No tiene nómina. ¿De dónde saca el dinero para pagar los intereses? De la propia línea de crédito.</w:t>
      </w:r>
    </w:p>
    <w:p>
      <w:pPr>
        <w:pStyle w:val="BodyText"/>
      </w:pPr>
      <w:r>
        <w:t xml:space="preserve">El préstamo Lombard es revolvente. Puede pedir más dinero dentro de su límite de LTV para pagar los intereses del préstamo existente. O simplemente, como su cartera crece cada año, su límite de préstamo también crece. Si su cartera pasa de 12 a 13 millones, su límite del 70% sube de 8,4 a 9,1 millones. Tiene más margen para pedir prestado.</w:t>
      </w:r>
    </w:p>
    <w:p>
      <w:pPr>
        <w:pStyle w:val="BodyText"/>
      </w:pPr>
      <w:r>
        <w:t xml:space="preserve">El ciclo se alimenta a sí mismo. Mientras el valor de los activos suba más rápido que el coste de la deuda, la máquina sigue funcionando.</w:t>
      </w:r>
    </w:p>
    <w:p>
      <w:pPr>
        <w:pStyle w:val="BodyText"/>
      </w:pPr>
      <w:r>
        <w:t xml:space="preserve">——————————————————</w:t>
      </w:r>
    </w:p>
    <w:p>
      <w:pPr>
        <w:pStyle w:val="BodyText"/>
      </w:pPr>
      <w:r>
        <w:t xml:space="preserve">▶ POR QUÉ EL BANCO PREFIERE A RODRIGO ANTES QUE A CARLOS</w:t>
      </w:r>
    </w:p>
    <w:p>
      <w:pPr>
        <w:pStyle w:val="BodyText"/>
      </w:pPr>
      <w:r>
        <w:t xml:space="preserve">Carlos, nuestro empleado de logística con 38.000 euros al año, también podría pedir un préstamo personal al banco. Su banco le ofrecería:</w:t>
      </w:r>
    </w:p>
    <w:p>
      <w:pPr>
        <w:pStyle w:val="BodyText"/>
      </w:pPr>
      <w:r>
        <w:t xml:space="preserve">— Tipo de interés: 8-12% (TAE)</w:t>
      </w:r>
      <w:r>
        <w:t xml:space="preserve"> </w:t>
      </w:r>
      <w:r>
        <w:t xml:space="preserve">— Cantidad máxima: 20.000-30.000 euros</w:t>
      </w:r>
      <w:r>
        <w:t xml:space="preserve"> </w:t>
      </w:r>
      <w:r>
        <w:t xml:space="preserve">— Plazo: 5-8 años</w:t>
      </w:r>
      <w:r>
        <w:t xml:space="preserve"> </w:t>
      </w:r>
      <w:r>
        <w:t xml:space="preserve">— Requisitos: nómina domiciliada, vida laboral estable, aval hipotecario si quiere más</w:t>
      </w:r>
    </w:p>
    <w:p>
      <w:pPr>
        <w:pStyle w:val="BodyText"/>
      </w:pPr>
      <w:r>
        <w:t xml:space="preserve">Rodrigo, sin nómina, sin ingresos declarables, sin</w:t>
      </w:r>
      <w:r>
        <w:t xml:space="preserve"> </w:t>
      </w:r>
      <w:r>
        <w:t xml:space="preserve">“</w:t>
      </w:r>
      <w:r>
        <w:t xml:space="preserve">estabilidad laboral</w:t>
      </w:r>
      <w:r>
        <w:t xml:space="preserve">”</w:t>
      </w:r>
      <w:r>
        <w:t xml:space="preserve"> </w:t>
      </w:r>
      <w:r>
        <w:t xml:space="preserve">en el sentido convencional, recibe:</w:t>
      </w:r>
    </w:p>
    <w:p>
      <w:pPr>
        <w:pStyle w:val="BodyText"/>
      </w:pPr>
      <w:r>
        <w:t xml:space="preserve">— Tipo de interés: 2,8% (Euribor + 1,5%)</w:t>
      </w:r>
      <w:r>
        <w:t xml:space="preserve"> </w:t>
      </w:r>
      <w:r>
        <w:t xml:space="preserve">— Cantidad disponible: hasta 8,4 millones de euros</w:t>
      </w:r>
      <w:r>
        <w:t xml:space="preserve"> </w:t>
      </w:r>
      <w:r>
        <w:t xml:space="preserve">— Plazo: renovable anualmente, indefinido</w:t>
      </w:r>
      <w:r>
        <w:t xml:space="preserve"> </w:t>
      </w:r>
      <w:r>
        <w:t xml:space="preserve">— Requisitos: tener activos. Solo eso.</w:t>
      </w:r>
    </w:p>
    <w:p>
      <w:pPr>
        <w:pStyle w:val="BodyText"/>
      </w:pPr>
      <w:r>
        <w:t xml:space="preserve">¿Por qué el banco prefiere a Rodrigo? ¿Por qué le da mejores condiciones que al trabajador estable con contrato indefinido?</w:t>
      </w:r>
    </w:p>
    <w:p>
      <w:pPr>
        <w:pStyle w:val="BodyText"/>
      </w:pPr>
      <w:r>
        <w:t xml:space="preserve">La respuesta es que el banco no está prestando a Rodrigo. Está prestando contra Rodrigo. Es decir, contra su colateral. El banco sabe que si Rodrigo no paga, tiene 12 millones en activos que puede ejecutar. No hay riesgo de impago real porque el préstamo está sobregarantizado.</w:t>
      </w:r>
    </w:p>
    <w:p>
      <w:pPr>
        <w:pStyle w:val="BodyText"/>
      </w:pPr>
      <w:r>
        <w:t xml:space="preserve">El banco, además, no quiere que Rodrigo devuelva el préstamo. Quiere que lo renueve cada año. Porque cada renovación genera comisiones. Porque cada año que Rodrigo sigue siendo cliente, el banco cobra intereses. Porque un cliente con 12 millones en custodia genera ingresos por gestión, por productos vinculados, por estructuración patrimonial.</w:t>
      </w:r>
    </w:p>
    <w:p>
      <w:pPr>
        <w:pStyle w:val="BodyText"/>
      </w:pPr>
      <w:r>
        <w:t xml:space="preserve">Rodrigo es un cliente de vida. Carlos es un cliente de transacción.</w:t>
      </w:r>
    </w:p>
    <w:p>
      <w:pPr>
        <w:pStyle w:val="BodyText"/>
      </w:pPr>
      <w:r>
        <w:t xml:space="preserve">“</w:t>
      </w:r>
      <w:r>
        <w:t xml:space="preserve">El banco no te presta dinero porque confíe en ti. Te presta dinero porque confía en tus activos. Y si no tienes activos, no confía en nada.</w:t>
      </w:r>
      <w:r>
        <w:t xml:space="preserve">”</w:t>
      </w:r>
    </w:p>
    <w:p>
      <w:pPr>
        <w:pStyle w:val="BodyText"/>
      </w:pPr>
      <w:r>
        <w:t xml:space="preserve">El LTV (Loan-to-Value) es el métrica sagrada de este juego. Los bancos privados establecen LTVs diferentes según la calidad del colateral:</w:t>
      </w:r>
    </w:p>
    <w:p>
      <w:pPr>
        <w:pStyle w:val="BodyText"/>
      </w:pPr>
      <w:r>
        <w:t xml:space="preserve">• Bonos soberanos alemanes o americanos: LTV del 90-95%</w:t>
      </w:r>
      <w:r>
        <w:t xml:space="preserve"> </w:t>
      </w:r>
      <w:r>
        <w:t xml:space="preserve">• Índices bursátiles diversificados: LTV del 70-75%</w:t>
      </w:r>
      <w:r>
        <w:t xml:space="preserve"> </w:t>
      </w:r>
      <w:r>
        <w:t xml:space="preserve">• Acciones individuales blue-chip: LTV del 60-65%</w:t>
      </w:r>
      <w:r>
        <w:t xml:space="preserve"> </w:t>
      </w:r>
      <w:r>
        <w:t xml:space="preserve">• Acciones de pequeña capitalización: LTV del 40-50%</w:t>
      </w:r>
      <w:r>
        <w:t xml:space="preserve"> </w:t>
      </w:r>
      <w:r>
        <w:t xml:space="preserve">• Criptoactivos (si los aceptan): LTV del 20-30%</w:t>
      </w:r>
    </w:p>
    <w:p>
      <w:pPr>
        <w:pStyle w:val="BodyText"/>
      </w:pPr>
      <w:r>
        <w:t xml:space="preserve">Cuanto más estable el activo, más alto el LTV. Cuanto más volátil, más conservador el banco. Rodrigo, con su cartera diversificada en índices globales, obtiene los mejores LTVs. Un day-trader con acciones especulativas obtendría condiciones mucho peores.</w:t>
      </w:r>
    </w:p>
    <w:p>
      <w:pPr>
        <w:pStyle w:val="BodyText"/>
      </w:pPr>
      <w:r>
        <w:t xml:space="preserve">El mensaje es claro: el sistema financiero premia la estabilidad patrimonial y castiga la especulación sin base. Pero lo que nunca te dicen es que también castiga severamente la ausencia de patrimonio.</w:t>
      </w:r>
    </w:p>
    <w:p>
      <w:pPr>
        <w:pStyle w:val="BodyText"/>
      </w:pPr>
      <w:r>
        <w:t xml:space="preserve">——————————————————</w:t>
      </w:r>
    </w:p>
    <w:p>
      <w:pPr>
        <w:pStyle w:val="BodyText"/>
      </w:pPr>
      <w:r>
        <w:t xml:space="preserve">▶ EL MARGIN CALL: EL RIESGO REAL</w:t>
      </w:r>
    </w:p>
    <w:p>
      <w:pPr>
        <w:pStyle w:val="BodyText"/>
      </w:pPr>
      <w:r>
        <w:t xml:space="preserve">Todo esto suena demasiado bueno para ser verdad. Y como toda estrategia financiera, tiene riesgos. El riesgo principal en un Lombard Loan es el margin call.</w:t>
      </w:r>
    </w:p>
    <w:p>
      <w:pPr>
        <w:pStyle w:val="BodyText"/>
      </w:pPr>
      <w:r>
        <w:t xml:space="preserve">Si el mercado se desploma y la cartera de Rodrigo cae del valor que garantiza el préstamo, el LTV sube. Si Rodrigo pidió prestado 8,4 millones (70% de 12 millones) y su cartera cae a 9 millones, su LTV sube al 93%. El banco entra en pánico.</w:t>
      </w:r>
    </w:p>
    <w:p>
      <w:pPr>
        <w:pStyle w:val="BodyText"/>
      </w:pPr>
      <w:r>
        <w:t xml:space="preserve">El margin call funciona así: el banco exige que Rodrigo reponga el colateral (aportando más activos o dinero) o devuelva parte del préstamo para bajar el LTV. Si Rodrigo no puede hacerlo en 24-72 horas, el banco ejecuta. Vende los activos de Rodrigo, paga el préstamo, y devuelve lo que queda.</w:t>
      </w:r>
    </w:p>
    <w:p>
      <w:pPr>
        <w:pStyle w:val="BodyText"/>
      </w:pPr>
      <w:r>
        <w:t xml:space="preserve">El problema no es solo la pérdida de los activos. Es que esa venta forzosa genera un hecho imponible. Las ganancias no realizadas se vuelven realizadas. Rodrigo, tras años de pagar cero impuestos, de repente tiene una factura fiscal masiva por las plusvalías generadas durante décadas.</w:t>
      </w:r>
    </w:p>
    <w:p>
      <w:pPr>
        <w:pStyle w:val="BodyText"/>
      </w:pPr>
      <w:r>
        <w:t xml:space="preserve">Por eso los grandes patrimonios son conservadores con sus LTVs. Nunca se acercan al límite del 70-80%. Operan con márgenes de seguridad del 50% o menos. Prefieren pagar intereses sobre 3 millones en lugar de maximizar a 8 millones, porque eso les da un colchón contra el margin call.</w:t>
      </w:r>
    </w:p>
    <w:p>
      <w:pPr>
        <w:pStyle w:val="BodyText"/>
      </w:pPr>
      <w:r>
        <w:t xml:space="preserve">El ciclo autosostenible solo funciona si sobrevives a los ciclos de mercado. Y los ciclos de mercado incluyen caídas del 30-50% cada década. Si tu LTV es del 20% cuando llega la crisis, puedes dormir tranquilo. Si es del 70%, estás a un mes de perder todo.</w:t>
      </w:r>
    </w:p>
    <w:p>
      <w:pPr>
        <w:pStyle w:val="BodyText"/>
      </w:pPr>
      <w:r>
        <w:t xml:space="preserve">“</w:t>
      </w:r>
      <w:r>
        <w:t xml:space="preserve">La deuda productiva es el acelerador de la riqueza. Pero como todo acelerador, si lo usas sin cinturón de seguridad, acabarás estrellado.</w:t>
      </w:r>
      <w:r>
        <w:t xml:space="preserve">”</w:t>
      </w:r>
    </w:p>
    <w:p>
      <w:pPr>
        <w:pStyle w:val="BodyText"/>
      </w:pPr>
      <w:r>
        <w:t xml:space="preserve">——————————————————</w:t>
      </w:r>
    </w:p>
    <w:p>
      <w:pPr>
        <w:pStyle w:val="BodyText"/>
      </w:pPr>
      <w:r>
        <w:t xml:space="preserve">▶ LA ESCALERA DE LOS TIPOS: CUÁNDO LA ESTRATEGIA DEJA DE FUNCIONAR</w:t>
      </w:r>
    </w:p>
    <w:p>
      <w:pPr>
        <w:pStyle w:val="BodyText"/>
      </w:pPr>
      <w:r>
        <w:t xml:space="preserve">Hay un escenario donde todo esto deja de tener sentido matemático: cuando los tipos de interés superan el rendimiento esperado de los activos.</w:t>
      </w:r>
    </w:p>
    <w:p>
      <w:pPr>
        <w:pStyle w:val="BodyText"/>
      </w:pPr>
      <w:r>
        <w:t xml:space="preserve">Si los tipos de interés suben al 8% (como ocurrió en 2022-2023 en muchas economías) y tu cartera solo rinde el 5%, el diferencial se invierte. Ahora la deuda te empobrece en lugar de enriquecerte.</w:t>
      </w:r>
    </w:p>
    <w:p>
      <w:pPr>
        <w:pStyle w:val="BodyText"/>
      </w:pPr>
      <w:r>
        <w:t xml:space="preserve">Los grandes patrimonios lo saben. Por eso en entornos de tipos altos:</w:t>
      </w:r>
    </w:p>
    <w:p>
      <w:pPr>
        <w:pStyle w:val="Compact"/>
        <w:numPr>
          <w:ilvl w:val="0"/>
          <w:numId w:val="1001"/>
        </w:numPr>
      </w:pPr>
      <w:r>
        <w:t xml:space="preserve">Reducen sus LTVs al mínimo (20-30%)</w:t>
      </w:r>
    </w:p>
    <w:p>
      <w:pPr>
        <w:pStyle w:val="Compact"/>
        <w:numPr>
          <w:ilvl w:val="0"/>
          <w:numId w:val="1001"/>
        </w:numPr>
      </w:pPr>
      <w:r>
        <w:t xml:space="preserve">Acortan plazos o pagan intereses sin aumentar el principal</w:t>
      </w:r>
    </w:p>
    <w:p>
      <w:pPr>
        <w:pStyle w:val="Compact"/>
        <w:numPr>
          <w:ilvl w:val="0"/>
          <w:numId w:val="1001"/>
        </w:numPr>
      </w:pPr>
      <w:r>
        <w:t xml:space="preserve">Pivotan a activos que benefician de tipos altos (bonos, fondos de dinero)</w:t>
      </w:r>
    </w:p>
    <w:p>
      <w:pPr>
        <w:pStyle w:val="Compact"/>
        <w:numPr>
          <w:ilvl w:val="0"/>
          <w:numId w:val="1001"/>
        </w:numPr>
      </w:pPr>
      <w:r>
        <w:t xml:space="preserve">Esperan. Porque los tipos altos suelen ser temporales</w:t>
      </w:r>
    </w:p>
    <w:p>
      <w:pPr>
        <w:pStyle w:val="FirstParagraph"/>
      </w:pPr>
      <w:r>
        <w:t xml:space="preserve">La estrategia del ciclo autosostenible no es inmune a los ciclos económicos. Es inmune a los impuestos, no a la realidad financiera. Cuando el coste del dinero supera el retorno de los activos, el juego cambia.</w:t>
      </w:r>
    </w:p>
    <w:p>
      <w:pPr>
        <w:pStyle w:val="BodyText"/>
      </w:pPr>
      <w:r>
        <w:t xml:space="preserve">Pero aquí está la ventaja estructural de tener patrimonio: puedes esperar. Rodrigo puede dejar de pedir prestado, vivir de sus reservas, y esperar a que los tipos bajen. Carlos, con su nómina gravada y sus gastos fijos, no tiene esa opción. Debe seguir trabajando pase lo que pase.</w:t>
      </w:r>
    </w:p>
    <w:p>
      <w:pPr>
        <w:pStyle w:val="BodyText"/>
      </w:pPr>
      <w:r>
        <w:t xml:space="preserve">El patrimonio es opcionalidad. La deuda, usada correctamente, es opcionalidad amplificada.</w:t>
      </w:r>
    </w:p>
    <w:p>
      <w:pPr>
        <w:pStyle w:val="BodyText"/>
      </w:pPr>
      <w:r>
        <w:t xml:space="preserve">——————————————————</w:t>
      </w:r>
    </w:p>
    <w:p>
      <w:pPr>
        <w:pStyle w:val="BodyText"/>
      </w:pPr>
      <w:r>
        <w:t xml:space="preserve">▶ LA ÚLTIMA PIEZA: POR QUÉ ESTO ES LEGAL Y LO SEGUIRÁ SIENDO</w:t>
      </w:r>
    </w:p>
    <w:p>
      <w:pPr>
        <w:pStyle w:val="BodyText"/>
      </w:pPr>
      <w:r>
        <w:t xml:space="preserve">A estas alturas, algunos lectores estarán indignados. ¿Cómo es posible que esto sea legal? ¿Por qué no cierra el gobierno este</w:t>
      </w:r>
      <w:r>
        <w:t xml:space="preserve"> </w:t>
      </w:r>
      <w:r>
        <w:t xml:space="preserve">“</w:t>
      </w:r>
      <w:r>
        <w:t xml:space="preserve">agujero fiscal</w:t>
      </w:r>
      <w:r>
        <w:t xml:space="preserve">”</w:t>
      </w:r>
      <w:r>
        <w:t xml:space="preserve">?</w:t>
      </w:r>
    </w:p>
    <w:p>
      <w:pPr>
        <w:pStyle w:val="BodyText"/>
      </w:pPr>
      <w:r>
        <w:t xml:space="preserve">La respuesta es simple y políticamente incómoda: porque gravar los préstamos personales sería devastador para la economía real.</w:t>
      </w:r>
    </w:p>
    <w:p>
      <w:pPr>
        <w:pStyle w:val="BodyText"/>
      </w:pPr>
      <w:r>
        <w:t xml:space="preserve">Un préstamo no es ingreso porque es una obligación de devolución. Si el Estado gravara los préstamos, estaría gravando deuda. Imagina que por pedir una hipoteca de 200.000 euros para comprar tu casa, tuvieras que pagar 60.000 euros de impuestos. El mercado inmobiliario colapsaría. La economía se paralizaría.</w:t>
      </w:r>
    </w:p>
    <w:p>
      <w:pPr>
        <w:pStyle w:val="BodyText"/>
      </w:pPr>
      <w:r>
        <w:t xml:space="preserve">El segundo motivo es más pragmático: los grandes patrimonios tienen voz en la legislación. No es conspiración. Es simple realidad de lobby y presión política. Las normas fiscales que permiten esta estructura existen porque quienes las usarían más eficazmente tienen capacidad de influir en su diseño.</w:t>
      </w:r>
    </w:p>
    <w:p>
      <w:pPr>
        <w:pStyle w:val="BodyText"/>
      </w:pPr>
      <w:r>
        <w:t xml:space="preserve">Pero aquí está la revelación final: no necesitas ser Rodrigo para empezar a usar esto. Necesitas entender el mecanismo. Comenzar pequeño. Construir tu colateral. Acceder a líneas de crédito garantizadas. Y dejar que el tiempo y el interés compuesto hagan el resto.</w:t>
      </w:r>
    </w:p>
    <w:p>
      <w:pPr>
        <w:pStyle w:val="BodyText"/>
      </w:pPr>
      <w:r>
        <w:t xml:space="preserve">El ciclo autosostenible no es exclusivo de los multimillonarios. Es exclusivo de quienes entienden las reglas. Y ahora, tú las conoces.</w:t>
      </w:r>
    </w:p>
    <w:p>
      <w:pPr>
        <w:pStyle w:val="BodyText"/>
      </w:pPr>
      <w:r>
        <w:t xml:space="preserve">Comprar. Pedir prestado. Esperar.</w:t>
      </w:r>
    </w:p>
    <w:p>
      <w:pPr>
        <w:pStyle w:val="BodyText"/>
      </w:pPr>
      <w:r>
        <w:t xml:space="preserve">El resto, como dicen, es solo matemática.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2026-05-11T16:39:45Z</dcterms:created>
  <dcterms:modified xsi:type="dcterms:W3CDTF">2026-05-11T16:39:45Z</dcterms:modified>
</cp:coreProperties>
</file>

<file path=docProps/custom.xml><?xml version="1.0" encoding="utf-8"?>
<Properties xmlns="http://schemas.openxmlformats.org/officeDocument/2006/custom-properties" xmlns:vt="http://schemas.openxmlformats.org/officeDocument/2006/docPropsVTypes"/>
</file>