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acf236199750254aadb5a4eae6ce2b3eb249afe"/>
    <w:p>
      <w:pPr>
        <w:pStyle w:val="Heading1"/>
      </w:pPr>
      <w:r>
        <w:t xml:space="preserve">El Manifiesto del Arquitecto: Tu Nueva Vida en Paradeplatz</w:t>
      </w:r>
    </w:p>
    <w:bookmarkStart w:id="20" w:name="X8aa4b6758d447db33e9e3965e6707faa1585614"/>
    <w:p>
      <w:pPr>
        <w:pStyle w:val="Heading2"/>
      </w:pPr>
      <w:r>
        <w:t xml:space="preserve">I. La Transmutación Mental: Del Ahorrador al Soberano</w:t>
      </w:r>
    </w:p>
    <w:p>
      <w:pPr>
        <w:pStyle w:val="FirstParagraph"/>
      </w:pPr>
      <w:r>
        <w:t xml:space="preserve">El camino hacia la verdadera riqueza no comienza con la acumulación de capital, sino con la destrucción de una mentira. Durante décadas, el sistema educativo y la cultura laboral nos han vendido la narrativa del</w:t>
      </w:r>
      <w:r>
        <w:t xml:space="preserve"> </w:t>
      </w:r>
      <w:r>
        <w:t xml:space="preserve">“</w:t>
      </w:r>
      <w:r>
        <w:t xml:space="preserve">ahorrador</w:t>
      </w:r>
      <w:r>
        <w:t xml:space="preserve">”</w:t>
      </w:r>
      <w:r>
        <w:t xml:space="preserve">: aquel que recorta gastos, evita el riesgo y acumula moneda en cuentas que pierden valor real cada segundo debido a la inflación y la ineficiencia fiscal. El ahorrador es, en esencia, un pasajero del sistema; alguien que espera que la economía sea benevolente para que su esfuerzo se traduzca en seguridad.</w:t>
      </w:r>
    </w:p>
    <w:p>
      <w:pPr>
        <w:pStyle w:val="BodyText"/>
      </w:pPr>
      <w:r>
        <w:t xml:space="preserve">El Arquitecto Financiero, sin embargo, opera desde una frecuencia distinta. El paso del ahorrador al Soberano es una transmutación mental. El Soberano no</w:t>
      </w:r>
      <w:r>
        <w:t xml:space="preserve"> </w:t>
      </w:r>
      <w:r>
        <w:t xml:space="preserve">“</w:t>
      </w:r>
      <w:r>
        <w:t xml:space="preserve">ahorra</w:t>
      </w:r>
      <w:r>
        <w:t xml:space="preserve">”</w:t>
      </w:r>
      <w:r>
        <w:t xml:space="preserve">; el Soberano</w:t>
      </w:r>
      <w:r>
        <w:t xml:space="preserve"> </w:t>
      </w:r>
      <w:r>
        <w:rPr>
          <w:i/>
          <w:iCs/>
        </w:rPr>
        <w:t xml:space="preserve">gestiona flujos</w:t>
      </w:r>
      <w:r>
        <w:t xml:space="preserve">. Entiende que el dinero no es un fin, sino un combustible, y que la herramienta más poderosa del universo financiero no es el ingreso, sino la estructura.</w:t>
      </w:r>
    </w:p>
    <w:p>
      <w:pPr>
        <w:pStyle w:val="BodyText"/>
      </w:pPr>
      <w:r>
        <w:t xml:space="preserve">Ser un Soberano significa comprender que la deuda no es una carga, sino un instrumento de precisión. Mientras el ahorrador teme al préstamo, el Soberano utiliza la deuda barata (como el SARON) para adquirir activos que rinden más que el coste de ese capital. Esta es la diferencia fundamental: el ahorrador trabaja para el dinero; el Soberano hace que el dinero trabaje en una estructura donde el riesgo es transferido, el impuesto es optimizado y la liquidez es constante.</w:t>
      </w:r>
    </w:p>
    <w:p>
      <w:pPr>
        <w:pStyle w:val="BodyText"/>
      </w:pPr>
      <w:r>
        <w:t xml:space="preserve">En Paradeplatz, el centro neurálgico de Zúrich, no se habla de</w:t>
      </w:r>
      <w:r>
        <w:t xml:space="preserve"> </w:t>
      </w:r>
      <w:r>
        <w:t xml:space="preserve">“</w:t>
      </w:r>
      <w:r>
        <w:t xml:space="preserve">cuánto tienes en el banco</w:t>
      </w:r>
      <w:r>
        <w:t xml:space="preserve">”</w:t>
      </w:r>
      <w:r>
        <w:t xml:space="preserve">, sino de</w:t>
      </w:r>
      <w:r>
        <w:t xml:space="preserve"> </w:t>
      </w:r>
      <w:r>
        <w:t xml:space="preserve">“</w:t>
      </w:r>
      <w:r>
        <w:t xml:space="preserve">cuál es tu arquitectura</w:t>
      </w:r>
      <w:r>
        <w:t xml:space="preserve">”</w:t>
      </w:r>
      <w:r>
        <w:t xml:space="preserve">. La soberanía financiera es la capacidad de decir</w:t>
      </w:r>
      <w:r>
        <w:t xml:space="preserve"> </w:t>
      </w:r>
      <w:r>
        <w:t xml:space="preserve">“</w:t>
      </w:r>
      <w:r>
        <w:t xml:space="preserve">no</w:t>
      </w:r>
      <w:r>
        <w:t xml:space="preserve">”</w:t>
      </w:r>
      <w:r>
        <w:t xml:space="preserve"> </w:t>
      </w:r>
      <w:r>
        <w:t xml:space="preserve">a cualquier imposición externa porque tu sistema es autónomo. Es la paz mental que proviene de saber que, aunque el mercado global colapse, tu colateral está diversificado, tu LTV es conservador y tu liquidez de emergencia es inmediata. Has dejado de ser una víctima de las circunstancias para convertirte en el diseñador de tu propio destino económico.</w:t>
      </w:r>
    </w:p>
    <w:bookmarkEnd w:id="20"/>
    <w:bookmarkStart w:id="21" w:name="Xf536a3d9c0a8e3c0ad2657978e83f51f0229f5d"/>
    <w:p>
      <w:pPr>
        <w:pStyle w:val="Heading2"/>
      </w:pPr>
      <w:r>
        <w:t xml:space="preserve">II. El Legado: La Armadura para Tres Generaciones</w:t>
      </w:r>
    </w:p>
    <w:p>
      <w:pPr>
        <w:pStyle w:val="FirstParagraph"/>
      </w:pPr>
      <w:r>
        <w:t xml:space="preserve">La mayoría de las fortunas desaparecen en la tercera generación. Es la ley no escrita de la riqueza: el fundador crea, el hijo mantiene y el nieto malgasta. Este fenómeno ocurre porque el fundador transfiere</w:t>
      </w:r>
      <w:r>
        <w:t xml:space="preserve"> </w:t>
      </w:r>
      <w:r>
        <w:rPr>
          <w:i/>
          <w:iCs/>
        </w:rPr>
        <w:t xml:space="preserve">dinero</w:t>
      </w:r>
      <w:r>
        <w:t xml:space="preserve">, pero no transfiere la</w:t>
      </w:r>
      <w:r>
        <w:t xml:space="preserve"> </w:t>
      </w:r>
      <w:r>
        <w:rPr>
          <w:i/>
          <w:iCs/>
        </w:rPr>
        <w:t xml:space="preserve">arquitectura</w:t>
      </w:r>
      <w:r>
        <w:t xml:space="preserve">. Entregar una herencia en efectivo es, paradójicamente, una sentencia de muerte para el patrimonio, ya que expone al heredero a impuestos sucesorios masivos y a la falta de disciplina operativa.</w:t>
      </w:r>
    </w:p>
    <w:p>
      <w:pPr>
        <w:pStyle w:val="BodyText"/>
      </w:pPr>
      <w:r>
        <w:t xml:space="preserve">El Manifiesto del Arquitecto propone una alternativa: la transferencia de la Estructura. El objetivo no es dejarle a tus hijos una cuenta bancaria, sino dejarles una maquinaria financiera ya aceitada.</w:t>
      </w:r>
    </w:p>
    <w:p>
      <w:pPr>
        <w:pStyle w:val="BodyText"/>
      </w:pPr>
      <w:r>
        <w:t xml:space="preserve">Cuando implementamos una Fundación Suiza, una PPLI o una Holding diversificada, no estamos creando capas de complejidad por capricho, sino construyendo una armadura. Este sistema protege la riqueza de tres amenazas principales:</w:t>
      </w:r>
      <w:r>
        <w:t xml:space="preserve"> </w:t>
      </w:r>
      <w:r>
        <w:t xml:space="preserve">1.</w:t>
      </w:r>
      <w:r>
        <w:t xml:space="preserve"> </w:t>
      </w:r>
      <w:r>
        <w:rPr>
          <w:b/>
          <w:bCs/>
        </w:rPr>
        <w:t xml:space="preserve">La Voracidad Fiscal</w:t>
      </w:r>
      <w:r>
        <w:t xml:space="preserve">: Al optimizar la sucesión y utilizar el 0% de impuesto en los cantones adecuados, el patrimonio no se fragmenta cada vez que cambia de mano.</w:t>
      </w:r>
      <w:r>
        <w:t xml:space="preserve"> </w:t>
      </w:r>
      <w:r>
        <w:t xml:space="preserve">2.</w:t>
      </w:r>
      <w:r>
        <w:t xml:space="preserve"> </w:t>
      </w:r>
      <w:r>
        <w:rPr>
          <w:b/>
          <w:bCs/>
        </w:rPr>
        <w:t xml:space="preserve">La Incompetencia Hereditaria</w:t>
      </w:r>
      <w:r>
        <w:t xml:space="preserve">: La estructura fiduciaria permite que la riqueza sea gestionada por profesionales (como un EAM), asegurando que el capital siga creciendo incluso si el heredero no tiene el gen emprendedor del fundador.</w:t>
      </w:r>
      <w:r>
        <w:t xml:space="preserve"> </w:t>
      </w:r>
      <w:r>
        <w:t xml:space="preserve">3.</w:t>
      </w:r>
      <w:r>
        <w:t xml:space="preserve"> </w:t>
      </w:r>
      <w:r>
        <w:rPr>
          <w:b/>
          <w:bCs/>
        </w:rPr>
        <w:t xml:space="preserve">La Inestabilidad Geopolítica</w:t>
      </w:r>
      <w:r>
        <w:t xml:space="preserve">: Al anclar el núcleo del patrimonio en la neutralidad suiza, proteges a tu linaje de los cambios bruscos de régimen, las expropiaciones o las crisis monetarias de otras latitudes.</w:t>
      </w:r>
    </w:p>
    <w:p>
      <w:pPr>
        <w:pStyle w:val="BodyText"/>
      </w:pPr>
      <w:r>
        <w:t xml:space="preserve">Tus nietos no heredarán la presión de gestionar millones, sino el beneficio de pertenecer a una estructura que genera rentas perpetuas. Estás construyendo un ecosistema donde la riqueza es la base, pero la arquitectura es la garantía. Este es el único camino real hacia el legado: transformar la fortuna efímera en una institución familiar eterna.</w:t>
      </w:r>
    </w:p>
    <w:bookmarkEnd w:id="21"/>
    <w:bookmarkStart w:id="22" w:name="Xea00d3dace33304f8cd28c54e4bfac1a8e4a6ea"/>
    <w:p>
      <w:pPr>
        <w:pStyle w:val="Heading2"/>
      </w:pPr>
      <w:r>
        <w:t xml:space="preserve">III. La Ejecución: El Mapa para el Próximo Lunes</w:t>
      </w:r>
    </w:p>
    <w:p>
      <w:pPr>
        <w:pStyle w:val="FirstParagraph"/>
      </w:pPr>
      <w:r>
        <w:t xml:space="preserve">La teoría es el refugio de los indecisos. La riqueza se construye con la ejecución. El conocimiento que has adquirido en este glosario es la llave, pero la puerta solo se abre cuando actúas. Este es el protocolo de acción inmediata para el próximo lunes:</w:t>
      </w:r>
    </w:p>
    <w:p>
      <w:pPr>
        <w:pStyle w:val="BodyText"/>
      </w:pPr>
      <w:r>
        <w:rPr>
          <w:b/>
          <w:bCs/>
        </w:rPr>
        <w:t xml:space="preserve">Paso 1: El Inventario de Realidad</w:t>
      </w:r>
      <w:r>
        <w:t xml:space="preserve"> </w:t>
      </w:r>
      <w:r>
        <w:t xml:space="preserve">No puedes diseñar lo que no puedes medir. El lunes comienza con el Reporting Consolidado. Abre una hoja de cálculo y anota cada activo, cada deuda y cada jurisdicción. Calcula tu LTV Global y tu Ratio de Apalancamiento Neto. Identifica dónde tienes</w:t>
      </w:r>
      <w:r>
        <w:t xml:space="preserve"> </w:t>
      </w:r>
      <w:r>
        <w:t xml:space="preserve">“</w:t>
      </w:r>
      <w:r>
        <w:t xml:space="preserve">capital muerto</w:t>
      </w:r>
      <w:r>
        <w:t xml:space="preserve">”</w:t>
      </w:r>
      <w:r>
        <w:t xml:space="preserve"> </w:t>
      </w:r>
      <w:r>
        <w:t xml:space="preserve">(activos ilíquidos que no generan flujo) y dónde tienes</w:t>
      </w:r>
      <w:r>
        <w:t xml:space="preserve"> </w:t>
      </w:r>
      <w:r>
        <w:t xml:space="preserve">“</w:t>
      </w:r>
      <w:r>
        <w:t xml:space="preserve">fugas de capital</w:t>
      </w:r>
      <w:r>
        <w:t xml:space="preserve">”</w:t>
      </w:r>
      <w:r>
        <w:t xml:space="preserve"> </w:t>
      </w:r>
      <w:r>
        <w:t xml:space="preserve">(comisiones ocultas o spreads bancarios abusivos).</w:t>
      </w:r>
    </w:p>
    <w:p>
      <w:pPr>
        <w:pStyle w:val="BodyText"/>
      </w:pPr>
      <w:r>
        <w:rPr>
          <w:b/>
          <w:bCs/>
        </w:rPr>
        <w:t xml:space="preserve">Paso 2: La Selección del Guardián</w:t>
      </w:r>
      <w:r>
        <w:t xml:space="preserve"> </w:t>
      </w:r>
      <w:r>
        <w:t xml:space="preserve">Deja de tratar a tu banco como un servicio y empieza a tratarlo como un proveedor de infraestructura. Busca un EAM (External Asset Manager) que no venda productos, sino que diseñe arquitecturas. Si no tienes uno, busca un banco privado puro en Zúrich o Ginebra. No preguntes por sus tasas; presenta tu</w:t>
      </w:r>
      <w:r>
        <w:t xml:space="preserve"> </w:t>
      </w:r>
      <w:r>
        <w:t xml:space="preserve">“</w:t>
      </w:r>
      <w:r>
        <w:t xml:space="preserve">Dossier de Transparencia</w:t>
      </w:r>
      <w:r>
        <w:t xml:space="preserve">”</w:t>
      </w:r>
      <w:r>
        <w:t xml:space="preserve"> </w:t>
      </w:r>
      <w:r>
        <w:t xml:space="preserve">y tu visión de preservación a largo plazo. El objetivo es que te vean como un</w:t>
      </w:r>
      <w:r>
        <w:t xml:space="preserve"> </w:t>
      </w:r>
      <w:r>
        <w:t xml:space="preserve">“</w:t>
      </w:r>
      <w:r>
        <w:t xml:space="preserve">Sujeto de Bajo Riesgo y Alto Valor</w:t>
      </w:r>
      <w:r>
        <w:t xml:space="preserve">”</w:t>
      </w:r>
      <w:r>
        <w:t xml:space="preserve">.</w:t>
      </w:r>
    </w:p>
    <w:p>
      <w:pPr>
        <w:pStyle w:val="BodyText"/>
      </w:pPr>
      <w:r>
        <w:rPr>
          <w:b/>
          <w:bCs/>
        </w:rPr>
        <w:t xml:space="preserve">Paso 3: La Activación del Arbitraje</w:t>
      </w:r>
      <w:r>
        <w:t xml:space="preserve"> </w:t>
      </w:r>
      <w:r>
        <w:t xml:space="preserve">Identifica tu activo más líquido y solicita una línea de crédito Lombard. No la uses para gastar; úsala para crear tu</w:t>
      </w:r>
      <w:r>
        <w:t xml:space="preserve"> </w:t>
      </w:r>
      <w:r>
        <w:t xml:space="preserve">“</w:t>
      </w:r>
      <w:r>
        <w:t xml:space="preserve">Reserva de Liquidez de Emergencia</w:t>
      </w:r>
      <w:r>
        <w:t xml:space="preserve">”</w:t>
      </w:r>
      <w:r>
        <w:t xml:space="preserve">. Una vez abierta la línea, negocia el SARON. No aceptes la tasa estándar; exige un</w:t>
      </w:r>
      <w:r>
        <w:t xml:space="preserve"> </w:t>
      </w:r>
      <w:r>
        <w:rPr>
          <w:i/>
          <w:iCs/>
        </w:rPr>
        <w:t xml:space="preserve">Saron Cap</w:t>
      </w:r>
      <w:r>
        <w:t xml:space="preserve"> </w:t>
      </w:r>
      <w:r>
        <w:t xml:space="preserve">y la eliminación de cualquier</w:t>
      </w:r>
      <w:r>
        <w:t xml:space="preserve"> </w:t>
      </w:r>
      <w:r>
        <w:rPr>
          <w:i/>
          <w:iCs/>
        </w:rPr>
        <w:t xml:space="preserve">floor</w:t>
      </w:r>
      <w:r>
        <w:t xml:space="preserve"> </w:t>
      </w:r>
      <w:r>
        <w:t xml:space="preserve">al 0%. Establece el precedente de que eres un Arquitecto que conoce la mecánica del dinero.</w:t>
      </w:r>
    </w:p>
    <w:p>
      <w:pPr>
        <w:pStyle w:val="BodyText"/>
      </w:pPr>
      <w:r>
        <w:rPr>
          <w:b/>
          <w:bCs/>
        </w:rPr>
        <w:t xml:space="preserve">Paso 4: El Blindaje de la Base</w:t>
      </w:r>
      <w:r>
        <w:t xml:space="preserve"> </w:t>
      </w:r>
      <w:r>
        <w:t xml:space="preserve">Inicia el proceso de</w:t>
      </w:r>
      <w:r>
        <w:t xml:space="preserve"> </w:t>
      </w:r>
      <w:r>
        <w:t xml:space="preserve">“</w:t>
      </w:r>
      <w:r>
        <w:t xml:space="preserve">Soberanía de Residencia</w:t>
      </w:r>
      <w:r>
        <w:t xml:space="preserve">”</w:t>
      </w:r>
      <w:r>
        <w:t xml:space="preserve">. Evalúa tu domicilio fiscal actual y analiza la migración hacia un cantón suizo o una jurisdicción optimizada. Abre la conversación sobre la creación de una estructura fiduciaria (Holding o Fundación) para separar la propiedad legal de la económica. El lunes es el día de dejar de ser la propiedad de tus activos para que tus activos empiecen a trabajar para ti.</w:t>
      </w:r>
    </w:p>
    <w:bookmarkEnd w:id="22"/>
    <w:bookmarkStart w:id="23" w:name="Xa81f4e8ce705837ca957322edaa860882ef45da"/>
    <w:p>
      <w:pPr>
        <w:pStyle w:val="Heading2"/>
      </w:pPr>
      <w:r>
        <w:t xml:space="preserve">IV. El Cierre: La Brecha entre la Lectura y la Ejecución</w:t>
      </w:r>
    </w:p>
    <w:p>
      <w:pPr>
        <w:pStyle w:val="FirstParagraph"/>
      </w:pPr>
      <w:r>
        <w:t xml:space="preserve">Hay dos tipos de personas en el mundo financiero: los que leen la arquitectura y los que la habitan.</w:t>
      </w:r>
    </w:p>
    <w:p>
      <w:pPr>
        <w:pStyle w:val="BodyText"/>
      </w:pPr>
      <w:r>
        <w:t xml:space="preserve">La mayoría de los que lean este manifiesto sentirán una satisfacción intelectual. Dirán:</w:t>
      </w:r>
      <w:r>
        <w:t xml:space="preserve"> </w:t>
      </w:r>
      <w:r>
        <w:t xml:space="preserve">“</w:t>
      </w:r>
      <w:r>
        <w:t xml:space="preserve">Es fascinante cómo funciona la banca suiza</w:t>
      </w:r>
      <w:r>
        <w:t xml:space="preserve">”</w:t>
      </w:r>
      <w:r>
        <w:t xml:space="preserve">,</w:t>
      </w:r>
      <w:r>
        <w:t xml:space="preserve"> </w:t>
      </w:r>
      <w:r>
        <w:t xml:space="preserve">“</w:t>
      </w:r>
      <w:r>
        <w:t xml:space="preserve">Es brillante la idea del LTV dinámico</w:t>
      </w:r>
      <w:r>
        <w:t xml:space="preserve">”</w:t>
      </w:r>
      <w:r>
        <w:t xml:space="preserve">,</w:t>
      </w:r>
      <w:r>
        <w:t xml:space="preserve"> </w:t>
      </w:r>
      <w:r>
        <w:t xml:space="preserve">“</w:t>
      </w:r>
      <w:r>
        <w:t xml:space="preserve">Me gustaría tener esa estructura</w:t>
      </w:r>
      <w:r>
        <w:t xml:space="preserve">”</w:t>
      </w:r>
      <w:r>
        <w:t xml:space="preserve">. Esa satisfacción es la trampa más peligrosa de todas, porque confunden el</w:t>
      </w:r>
      <w:r>
        <w:t xml:space="preserve"> </w:t>
      </w:r>
      <w:r>
        <w:rPr>
          <w:i/>
          <w:iCs/>
        </w:rPr>
        <w:t xml:space="preserve">estudio</w:t>
      </w:r>
      <w:r>
        <w:t xml:space="preserve"> </w:t>
      </w:r>
      <w:r>
        <w:t xml:space="preserve">del éxito con el</w:t>
      </w:r>
      <w:r>
        <w:t xml:space="preserve"> </w:t>
      </w:r>
      <w:r>
        <w:rPr>
          <w:i/>
          <w:iCs/>
        </w:rPr>
        <w:t xml:space="preserve">logro</w:t>
      </w:r>
      <w:r>
        <w:t xml:space="preserve"> </w:t>
      </w:r>
      <w:r>
        <w:t xml:space="preserve">del mismo.</w:t>
      </w:r>
    </w:p>
    <w:p>
      <w:pPr>
        <w:pStyle w:val="BodyText"/>
      </w:pPr>
      <w:r>
        <w:t xml:space="preserve">La diferencia entre el lector y el ejecutor es la acción. El lector se queda en la superficie, admirando la complejidad del sistema. El ejecutor se sumerge en el barro de la implementación, lidia con el compliance, negocia los spreads y soporta la incomodidad de cambiar su estructura mental.</w:t>
      </w:r>
    </w:p>
    <w:p>
      <w:pPr>
        <w:pStyle w:val="BodyText"/>
      </w:pPr>
      <w:r>
        <w:t xml:space="preserve">El mundo está lleno de personas con un patrimonio neto impresionante pero una riqueza líquida ridícula. Está lleno de</w:t>
      </w:r>
      <w:r>
        <w:t xml:space="preserve"> </w:t>
      </w:r>
      <w:r>
        <w:t xml:space="preserve">“</w:t>
      </w:r>
      <w:r>
        <w:t xml:space="preserve">ricos</w:t>
      </w:r>
      <w:r>
        <w:t xml:space="preserve">”</w:t>
      </w:r>
      <w:r>
        <w:t xml:space="preserve"> </w:t>
      </w:r>
      <w:r>
        <w:t xml:space="preserve">que viven aterrados por el próximo cambio fiscal o el siguiente Margin Call porque su riqueza no tiene arquitectura; solo tiene suerte.</w:t>
      </w:r>
    </w:p>
    <w:p>
      <w:pPr>
        <w:pStyle w:val="BodyText"/>
      </w:pPr>
      <w:r>
        <w:t xml:space="preserve">Tú ahora tienes el mapa. Tienes la terminología, la técnica y los secretos de negociación de los pasillos de Paradeplatz. Tienes la capacidad de transformar tu vida de un ciclo de ahorro y miedo a un ciclo de expansión y soberanía.</w:t>
      </w:r>
    </w:p>
    <w:p>
      <w:pPr>
        <w:pStyle w:val="BodyText"/>
      </w:pPr>
      <w:r>
        <w:t xml:space="preserve">La pregunta ya no es si el sistema funciona —sabemos que funciona para las familias más poderosas del mundo desde hace siglos—. La única pregunta es si tienes la disciplina y la audacia para implementarlo.</w:t>
      </w:r>
    </w:p>
    <w:p>
      <w:pPr>
        <w:pStyle w:val="BodyText"/>
      </w:pPr>
      <w:r>
        <w:t xml:space="preserve">El tiempo es el único activo que no puedes recuperar mediante un crédito Lombard. Cada día que pasas como un</w:t>
      </w:r>
      <w:r>
        <w:t xml:space="preserve"> </w:t>
      </w:r>
      <w:r>
        <w:t xml:space="preserve">“</w:t>
      </w:r>
      <w:r>
        <w:t xml:space="preserve">ahorrador</w:t>
      </w:r>
      <w:r>
        <w:t xml:space="preserve">”</w:t>
      </w:r>
      <w:r>
        <w:t xml:space="preserve"> </w:t>
      </w:r>
      <w:r>
        <w:t xml:space="preserve">es un día que pierdes la oportunidad de ser un Soberano.</w:t>
      </w:r>
    </w:p>
    <w:p>
      <w:pPr>
        <w:pStyle w:val="BodyText"/>
      </w:pPr>
      <w:r>
        <w:t xml:space="preserve">Deja de leer. Empieza a construir.</w:t>
      </w:r>
      <w:r>
        <w:t xml:space="preserve"> </w:t>
      </w:r>
      <w:r>
        <w:t xml:space="preserve">Bienvenido a tu nueva vida en Paradeplatz.</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2026-05-11T16:45:54Z</dcterms:created>
  <dcterms:modified xsi:type="dcterms:W3CDTF">2026-05-11T16:45:54Z</dcterms:modified>
</cp:coreProperties>
</file>

<file path=docProps/custom.xml><?xml version="1.0" encoding="utf-8"?>
<Properties xmlns="http://schemas.openxmlformats.org/officeDocument/2006/custom-properties" xmlns:vt="http://schemas.openxmlformats.org/officeDocument/2006/docPropsVTypes"/>
</file>