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COMPRAR,</w:t>
      </w:r>
    </w:p>
    <w:p>
      <w:pPr>
        <w:pStyle w:val="BodyText"/>
      </w:pPr>
      <w:r>
        <w:t xml:space="preserve">PEDIR PRESTADO,</w:t>
      </w:r>
    </w:p>
    <w:p>
      <w:pPr>
        <w:pStyle w:val="BodyText"/>
      </w:pPr>
      <w:r>
        <w:t xml:space="preserve">MORIR</w:t>
      </w:r>
    </w:p>
    <w:p>
      <w:pPr>
        <w:pStyle w:val="BodyText"/>
      </w:pPr>
      <w:r>
        <w:t xml:space="preserve">────────────────────────────────────</w:t>
      </w:r>
    </w:p>
    <w:p>
      <w:pPr>
        <w:pStyle w:val="BodyText"/>
      </w:pPr>
      <w:r>
        <w:t xml:space="preserve">El sistema financiero que nadie te enseñó</w:t>
      </w:r>
    </w:p>
    <w:p>
      <w:pPr>
        <w:pStyle w:val="BodyText"/>
      </w:pPr>
      <w:r>
        <w:t xml:space="preserve">Albert Sierra</w:t>
      </w:r>
    </w:p>
    <w:p>
      <w:pPr>
        <w:pStyle w:val="BodyText"/>
      </w:pPr>
      <w:r>
        <w:t xml:space="preserve">Primera edición, 2026</w:t>
      </w:r>
    </w:p>
    <w:p>
      <w:pPr>
        <w:pStyle w:val="BodyText"/>
      </w:pPr>
      <w:r>
        <w:t xml:space="preserve">Comprar, Pedir Prestado, Morir</w:t>
      </w:r>
    </w:p>
    <w:p>
      <w:pPr>
        <w:pStyle w:val="BodyText"/>
      </w:pPr>
      <w:r>
        <w:t xml:space="preserve">El sistema financiero que nadie te enseñó</w:t>
      </w:r>
    </w:p>
    <w:p>
      <w:pPr>
        <w:pStyle w:val="BodyText"/>
      </w:pPr>
      <w:r>
        <w:t xml:space="preserve">© Albert Sierra, 2026</w:t>
      </w:r>
    </w:p>
    <w:p>
      <w:pPr>
        <w:pStyle w:val="BodyText"/>
      </w:pPr>
      <w:r>
        <w:t xml:space="preserve">Todos los derechos reservados.</w:t>
      </w:r>
    </w:p>
    <w:p>
      <w:pPr>
        <w:pStyle w:val="BodyText"/>
      </w:pPr>
      <w:r>
        <w:t xml:space="preserve">Primera edición: 2026</w:t>
      </w:r>
    </w:p>
    <w:p>
      <w:pPr>
        <w:pStyle w:val="BodyText"/>
      </w:pPr>
      <w:r>
        <w:t xml:space="preserve">Ninguna parte de esta publicación puede ser reproducida, distribuida ni transmitida en ninguna forma ni por ningún medio sin permiso previo por escrito del autor.</w:t>
      </w:r>
    </w:p>
    <w:p>
      <w:pPr>
        <w:pStyle w:val="BodyText"/>
      </w:pPr>
      <w:r>
        <w:t xml:space="preserve">Este libro tiene fines exclusivamente educativos e informativos. No constituye asesoramiento financiero, fiscal ni legal. El autor y el editor no se hacen responsables de las decisiones que el lector tome basándose en su contenido.</w:t>
      </w:r>
    </w:p>
    <w:p>
      <w:pPr>
        <w:pStyle w:val="BodyText"/>
      </w:pPr>
      <w:r>
        <w:t xml:space="preserve">A todos los que madrugaron, trabajaron duro</w:t>
      </w:r>
    </w:p>
    <w:p>
      <w:pPr>
        <w:pStyle w:val="BodyText"/>
      </w:pPr>
      <w:r>
        <w:t xml:space="preserve">y aun así sintieron que el sistema no jugaba limpio.</w:t>
      </w:r>
    </w:p>
    <w:p>
      <w:pPr>
        <w:pStyle w:val="BodyText"/>
      </w:pPr>
      <w:r>
        <w:t xml:space="preserve">Este libro es para vosotros.</w:t>
      </w:r>
    </w:p>
    <w:p>
      <w:pPr>
        <w:pStyle w:val="BodyText"/>
      </w:pPr>
      <w:r>
        <w:t xml:space="preserve">PRÓLOGO</w:t>
      </w:r>
    </w:p>
    <w:p>
      <w:pPr>
        <w:pStyle w:val="BodyText"/>
      </w:pPr>
      <w:r>
        <w:t xml:space="preserve">Dos hombres, el mismo café</w:t>
      </w:r>
    </w:p>
    <w:p>
      <w:pPr>
        <w:pStyle w:val="BodyText"/>
      </w:pPr>
      <w: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pStyle w:val="BodyText"/>
      </w:pPr>
      <w: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pStyle w:val="BodyText"/>
      </w:pPr>
      <w:r>
        <w:t xml:space="preserve">Ambos desayunan en cafeterías similares. Ambos leen las noticias por el móvil. Ambos se quejan del precio de la gasolina. Ambos son ciudadanos del mismo país, sujetos a las mismas leyes.</w:t>
      </w:r>
    </w:p>
    <w:p>
      <w:pPr>
        <w:pStyle w:val="BodyText"/>
      </w:pPr>
      <w: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pStyle w:val="BodyText"/>
      </w:pPr>
      <w:r>
        <w:t xml:space="preserve">“</w:t>
      </w:r>
      <w:r>
        <w:t xml:space="preserve">No es que los ricos eviten los impuestos. Es que el sistema nunca intentó alcanzarlos.</w:t>
      </w:r>
      <w:r>
        <w:t xml:space="preserve">”</w:t>
      </w:r>
      <w:r>
        <w:t xml:space="preserve"> </w:t>
      </w:r>
      <w:r>
        <w:t xml:space="preserve">— Albert Sierra</w:t>
      </w:r>
    </w:p>
    <w:p>
      <w:pPr>
        <w:pStyle w:val="BodyText"/>
      </w:pPr>
      <w:r>
        <w:t xml:space="preserve">Este libro nació de una pregunta incómoda que me hice hace años, sentado frente a un cliente cuyo patrimonio crecía a un ritmo que jamás yo habría imaginado posible: ¿por qué nadie enseña esto en las escuelas?</w:t>
      </w:r>
    </w:p>
    <w:p>
      <w:pPr>
        <w:pStyle w:val="BodyText"/>
      </w:pPr>
      <w: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pStyle w:val="BodyText"/>
      </w:pPr>
      <w: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pStyle w:val="BodyText"/>
      </w:pPr>
      <w:r>
        <w:t xml:space="preserve">Tres verbos. Tres pasos. Una estrategia que los grandes patrimonios llevan décadas utilizando en silencio. Comprar. Pedir prestado. Morir.</w:t>
      </w:r>
    </w:p>
    <w:p>
      <w:pPr>
        <w:pStyle w:val="BodyText"/>
      </w:pPr>
      <w:r>
        <w:t xml:space="preserve">Es hora de que conozcas el otro juego.</w:t>
      </w:r>
    </w:p>
    <w:p>
      <w:pPr>
        <w:pStyle w:val="BodyText"/>
      </w:pPr>
      <w:r>
        <w:t xml:space="preserve">— Albert Sierra, Barcelona, 2026</w:t>
      </w:r>
    </w:p>
    <w:p>
      <w:pPr>
        <w:pStyle w:val="BodyText"/>
      </w:pPr>
      <w:r>
        <w:t xml:space="preserve">PARTE I</w:t>
      </w:r>
    </w:p>
    <w:p>
      <w:pPr>
        <w:pStyle w:val="BodyText"/>
      </w:pPr>
      <w:r>
        <w:t xml:space="preserve">LOS DOS JUEGOS</w:t>
      </w:r>
    </w:p>
    <w:p>
      <w:pPr>
        <w:pStyle w:val="BodyText"/>
      </w:pPr>
      <w:r>
        <w:t xml:space="preserve">Por qué trabajar más no te hace más rico</w:t>
      </w:r>
    </w:p>
    <w:p>
      <w:pPr>
        <w:pStyle w:val="BodyText"/>
      </w:pPr>
      <w:r>
        <w:t xml:space="preserve">—————————————————</w:t>
      </w:r>
    </w:p>
    <w:p>
      <w:pPr>
        <w:pStyle w:val="BodyText"/>
      </w:pPr>
      <w:r>
        <w:t xml:space="preserve">Capítulo 1</w:t>
      </w:r>
    </w:p>
    <w:p>
      <w:pPr>
        <w:pStyle w:val="BodyText"/>
      </w:pPr>
      <w:r>
        <w:t xml:space="preserve">El juego en el que te metieron sin preguntarte</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Capítulo 2</w:t>
      </w:r>
    </w:p>
    <w:p>
      <w:pPr>
        <w:pStyle w:val="BodyText"/>
      </w:pPr>
      <w:r>
        <w:t xml:space="preserve">El otro juego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Capítulo 3</w:t>
      </w:r>
    </w:p>
    <w:p>
      <w:pPr>
        <w:pStyle w:val="BodyText"/>
      </w:pPr>
      <w:r>
        <w:t xml:space="preserve">La ilusión del esfuerzo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PARTE II</w:t>
      </w:r>
    </w:p>
    <w:p>
      <w:pPr>
        <w:pStyle w:val="BodyText"/>
      </w:pPr>
      <w:r>
        <w:t xml:space="preserve">COMPRAR</w:t>
      </w:r>
    </w:p>
    <w:p>
      <w:pPr>
        <w:pStyle w:val="BodyText"/>
      </w:pPr>
      <w:r>
        <w:t xml:space="preserve">Poseer más, no ganar más</w:t>
      </w:r>
    </w:p>
    <w:p>
      <w:pPr>
        <w:pStyle w:val="BodyText"/>
      </w:pPr>
      <w:r>
        <w:t xml:space="preserve">—————————————————</w:t>
      </w:r>
    </w:p>
    <w:p>
      <w:pPr>
        <w:pStyle w:val="BodyText"/>
      </w:pPr>
      <w:r>
        <w:t xml:space="preserve">Capítulo 4</w:t>
      </w:r>
    </w:p>
    <w:p>
      <w:pPr>
        <w:pStyle w:val="BodyText"/>
      </w:pPr>
      <w:r>
        <w:t xml:space="preserve">Poseer sin vender</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p>
    <w:p>
      <w:pPr>
        <w:pStyle w:val="BodyText"/>
      </w:pPr>
      <w:r>
        <w:t xml:space="preserve">• 400.000 euros en 20 años</w:t>
      </w:r>
    </w:p>
    <w:p>
      <w:pPr>
        <w:pStyle w:val="BodyText"/>
      </w:pPr>
      <w:r>
        <w:t xml:space="preserve">• 800.000 euros en 30 años</w:t>
      </w:r>
    </w:p>
    <w:p>
      <w:pPr>
        <w:pStyle w:val="BodyText"/>
      </w:pP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Capítulo 5</w:t>
      </w:r>
    </w:p>
    <w:p>
      <w:pPr>
        <w:pStyle w:val="BodyText"/>
      </w:pPr>
      <w:r>
        <w:t xml:space="preserve">La riqueza invisible</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Capítulo 6</w:t>
      </w:r>
    </w:p>
    <w:p>
      <w:pPr>
        <w:pStyle w:val="BodyText"/>
      </w:pP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PARTE III</w:t>
      </w:r>
    </w:p>
    <w:p>
      <w:pPr>
        <w:pStyle w:val="BodyText"/>
      </w:pPr>
      <w:r>
        <w:t xml:space="preserve">PEDIR PRESTADO</w:t>
      </w:r>
    </w:p>
    <w:p>
      <w:pPr>
        <w:pStyle w:val="BodyText"/>
      </w:pPr>
      <w:r>
        <w:t xml:space="preserve">Gastar sin generar ingresos imponibles</w:t>
      </w:r>
    </w:p>
    <w:p>
      <w:pPr>
        <w:pStyle w:val="BodyText"/>
      </w:pPr>
      <w:r>
        <w:t xml:space="preserve">—————————————————</w:t>
      </w:r>
    </w:p>
    <w:p>
      <w:pPr>
        <w:pStyle w:val="BodyText"/>
      </w:pPr>
      <w:r>
        <w:t xml:space="preserve">Capítulo 7</w:t>
      </w:r>
    </w:p>
    <w:p>
      <w:pPr>
        <w:pStyle w:val="BodyText"/>
      </w:pPr>
      <w:r>
        <w:t xml:space="preserve">La deuda como herramienta, no como amenaza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Capítulo 8</w:t>
      </w:r>
    </w:p>
    <w:p>
      <w:pPr>
        <w:pStyle w:val="BodyText"/>
      </w:pPr>
      <w:r>
        <w:t xml:space="preserve">Tu cartera como aval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En el año dos, tu cartera vale 10.700.000 euros. El préstamo sigue siendo de tres millones. Puedes ampliar el préstamo, o simplemente seguir viviendo de él. Los intereses siguen siendo manejables. La cartera sigue creciendo. El diferencial se amplía cada año.</w:t>
      </w:r>
    </w:p>
    <w:p>
      <w:pPr>
        <w:pStyle w:val="BodyText"/>
      </w:pPr>
      <w:r>
        <w:t xml:space="preserve">Al cabo de veinte años, la cartera inicial de diez millones vale casi cuarenta millones. Has vivido cómodamente durante dos décadas. Has pagado intereses de préstamo, sí. Pero has evitado pagar impuestos sobre cuarenta millones en plusvalías latentes. La diferencia fiscal es de decenas de millones de euros.</w:t>
      </w:r>
    </w:p>
    <w:p>
      <w:pPr>
        <w:pStyle w:val="BodyText"/>
      </w:pPr>
      <w:r>
        <w:t xml:space="preserve">▶ El ciclo en cifras</w:t>
      </w:r>
    </w:p>
    <w:p>
      <w:pPr>
        <w:pStyle w:val="BodyText"/>
      </w:pPr>
      <w:r>
        <w:t xml:space="preserve">Cartera inicial: 10.000.000 €</w:t>
      </w:r>
      <w:r>
        <w:t xml:space="preserve"> </w:t>
      </w:r>
      <w:r>
        <w:t xml:space="preserve">Rendimiento anual (7%): 700.000 €</w:t>
      </w:r>
      <w:r>
        <w:t xml:space="preserve"> </w:t>
      </w:r>
      <w:r>
        <w:t xml:space="preserve">Interés del préstamo (2% sobre 3M): 60.000 €</w:t>
      </w:r>
      <w:r>
        <w:t xml:space="preserve"> </w:t>
      </w:r>
      <w:r>
        <w:t xml:space="preserve">Ganancia neta anual no realizada: 640.000 €</w:t>
      </w:r>
      <w:r>
        <w:t xml:space="preserve"> </w:t>
      </w:r>
      <w:r>
        <w:t xml:space="preserve">Impuestos pagados: 0 €</w:t>
      </w:r>
      <w:r>
        <w:t xml:space="preserve"> </w:t>
      </w:r>
      <w:r>
        <w:t xml:space="preserve">En 20 años la cartera llega a: ~38.700.000 €</w:t>
      </w:r>
    </w:p>
    <w:p>
      <w:pPr>
        <w:pStyle w:val="BodyText"/>
      </w:pPr>
      <w:r>
        <w:t xml:space="preserve">Este ciclo no es un truco ni una anomalía. Es la consecuencia lógica y legal de un sistema fiscal diseñado alrededor de la transacción, no de la tenencia. Y es el motivo por el que la brecha entre grandes patrimonios y clase media no hace sino crecer con el tiempo, independientemente de las condiciones económicas generales.</w:t>
      </w:r>
    </w:p>
    <w:p>
      <w:pPr>
        <w:pStyle w:val="BodyText"/>
      </w:pPr>
      <w:r>
        <w:t xml:space="preserve">Capítulo 10</w:t>
      </w:r>
    </w:p>
    <w:p>
      <w:pPr>
        <w:pStyle w:val="BodyText"/>
      </w:pPr>
      <w:r>
        <w:t xml:space="preserve">Lo que los bancos saben y tú no</w:t>
      </w:r>
    </w:p>
    <w:p>
      <w:pPr>
        <w:pStyle w:val="BodyText"/>
      </w:pPr>
      <w:r>
        <w:t xml:space="preserve">Los bancos privados, esas entidades con oficinas discretas y recepcionistas que nunca parecen tener prisa, saben perfectamente lo que están haciendo cuando prestan dinero a quienes ya son ricos.</w:t>
      </w:r>
    </w:p>
    <w:p>
      <w:pPr>
        <w:pStyle w:val="BodyText"/>
      </w:pPr>
      <w: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pStyle w:val="BodyText"/>
      </w:pPr>
      <w:r>
        <w:t xml:space="preserve">Desde el punto de vista del banco, es el préstamo más seguro del mundo. Y por eso lo ofrecen a tasas de interés que no tienen nada que ver con las que ofrece al mismo banco a una persona sin activos.</w:t>
      </w:r>
    </w:p>
    <w:p>
      <w:pPr>
        <w:pStyle w:val="BodyText"/>
      </w:pPr>
      <w: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pStyle w:val="BodyText"/>
      </w:pPr>
      <w:r>
        <w:t xml:space="preserve">Es un círculo virtuoso para los que ya están dentro y un círculo vicioso para los que intentan entrar. No porque el sistema sea malévolo, sino porque está matemáticamente diseñado de esa manera.</w:t>
      </w:r>
    </w:p>
    <w:p>
      <w:pPr>
        <w:pStyle w:val="BodyText"/>
      </w:pPr>
      <w:r>
        <w:t xml:space="preserve">“</w:t>
      </w:r>
      <w:r>
        <w:t xml:space="preserve">El banco más generoso del mundo para quien ya es rico. El más austero del mundo para quien no lo es.</w:t>
      </w:r>
      <w:r>
        <w:t xml:space="preserve">”</w:t>
      </w:r>
    </w:p>
    <w:p>
      <w:pPr>
        <w:pStyle w:val="BodyText"/>
      </w:pPr>
      <w:r>
        <w:t xml:space="preserve">PARTE IV</w:t>
      </w:r>
    </w:p>
    <w:p>
      <w:pPr>
        <w:pStyle w:val="BodyText"/>
      </w:pPr>
      <w:r>
        <w:t xml:space="preserve">MORIR</w:t>
      </w:r>
    </w:p>
    <w:p>
      <w:pPr>
        <w:pStyle w:val="BodyText"/>
      </w:pPr>
      <w:r>
        <w:t xml:space="preserve">El último privilegio fiscal</w:t>
      </w:r>
    </w:p>
    <w:p>
      <w:pPr>
        <w:pStyle w:val="BodyText"/>
      </w:pPr>
      <w:r>
        <w:t xml:space="preserve">—————————————————</w:t>
      </w:r>
    </w:p>
    <w:p>
      <w:pPr>
        <w:pStyle w:val="BodyText"/>
      </w:pP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Capítulo 12</w:t>
      </w:r>
    </w:p>
    <w:p>
      <w:pPr>
        <w:pStyle w:val="BodyText"/>
      </w:pPr>
      <w:r>
        <w:t xml:space="preserve">La herencia limpia</w:t>
      </w:r>
    </w:p>
    <w:p>
      <w:pPr>
        <w:pStyle w:val="BodyText"/>
      </w:pPr>
      <w:r>
        <w:t xml:space="preserve">Conviene entender qué significa concretamente recibir una herencia limpia de plusvalías históricas.</w:t>
      </w:r>
    </w:p>
    <w:p>
      <w:pPr>
        <w:pStyle w:val="BodyText"/>
      </w:pPr>
      <w: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pStyle w:val="BodyText"/>
      </w:pPr>
      <w: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pStyle w:val="BodyText"/>
      </w:pPr>
      <w: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pStyle w:val="BodyText"/>
      </w:pPr>
      <w: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pStyle w:val="BodyText"/>
      </w:pPr>
      <w:r>
        <w:t xml:space="preserve">“</w:t>
      </w:r>
      <w:r>
        <w:t xml:space="preserve">La herencia no es solo dinero. Es también el juego en el que entras al recibirla. Y quienes heredan activos limpios empiezan ya dentro del Juego de la Riqueza.</w:t>
      </w:r>
      <w:r>
        <w:t xml:space="preserve">”</w:t>
      </w:r>
    </w:p>
    <w:p>
      <w:pPr>
        <w:pStyle w:val="BodyText"/>
      </w:pPr>
      <w:r>
        <w:t xml:space="preserve">Capítulo 13</w:t>
      </w:r>
    </w:p>
    <w:p>
      <w:pPr>
        <w:pStyle w:val="BodyText"/>
      </w:pPr>
      <w:r>
        <w:t xml:space="preserve">El diseño no es accidental</w:t>
      </w:r>
    </w:p>
    <w:p>
      <w:pPr>
        <w:pStyle w:val="BodyText"/>
      </w:pPr>
      <w:r>
        <w:t xml:space="preserve">Llegados a este punto, una pregunta resulta inevitable: ¿es todo esto un accidente? ¿Son estas reglas fiscales el resultado de descuidos, olvidos o errores técnicos de los legisladores? ¿O hay algo más sistemático detrás?</w:t>
      </w:r>
    </w:p>
    <w:p>
      <w:pPr>
        <w:pStyle w:val="BodyText"/>
      </w:pPr>
      <w: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pStyle w:val="BodyText"/>
      </w:pPr>
      <w: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pStyle w:val="BodyText"/>
      </w:pPr>
      <w: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pStyle w:val="BodyText"/>
      </w:pPr>
      <w:r>
        <w:t xml:space="preserve">▶ La pregunta que incomoda</w:t>
      </w:r>
    </w:p>
    <w:p>
      <w:pPr>
        <w:pStyle w:val="BodyText"/>
      </w:pPr>
      <w: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pStyle w:val="BodyText"/>
      </w:pPr>
      <w: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pPr>
        <w:pStyle w:val="BodyText"/>
      </w:pPr>
      <w:r>
        <w:t xml:space="preserve">PARTE V</w:t>
      </w:r>
    </w:p>
    <w:p>
      <w:pPr>
        <w:pStyle w:val="BodyText"/>
      </w:pPr>
      <w:r>
        <w:t xml:space="preserve">¿Y AHORA QUÉ?</w:t>
      </w:r>
    </w:p>
    <w:p>
      <w:pPr>
        <w:pStyle w:val="BodyText"/>
      </w:pPr>
      <w:r>
        <w:t xml:space="preserve">Cómo cambiar de juego</w:t>
      </w:r>
    </w:p>
    <w:p>
      <w:pPr>
        <w:pStyle w:val="BodyText"/>
      </w:pPr>
      <w:r>
        <w:t xml:space="preserve">—————————————————</w:t>
      </w:r>
    </w:p>
    <w:p>
      <w:pPr>
        <w:pStyle w:val="BodyText"/>
      </w:pPr>
      <w:r>
        <w:t xml:space="preserve">Capítulo 14</w:t>
      </w:r>
    </w:p>
    <w:p>
      <w:pPr>
        <w:pStyle w:val="BodyText"/>
      </w:pPr>
      <w:r>
        <w:t xml:space="preserve">¿Puedo jugar yo también?</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Para patrimonios de 0 a 50.000 euros</w:t>
      </w:r>
    </w:p>
    <w:p>
      <w:pPr>
        <w:pStyle w:val="BodyText"/>
      </w:pPr>
      <w:r>
        <w:t xml:space="preserve">La prioridad en esta fase es construir la base. Fondos indexados de acumulación, que reinvierten automáticamente los dividendos sin generar hechos imponibles. Planes de pensiones o instrumentos equivalentes que difieren la tributación. Reducción de deuda destructiva al mínimo. Máximo ahorro en productos que no tributan hasta el rescate.</w:t>
      </w:r>
    </w:p>
    <w:p>
      <w:pPr>
        <w:pStyle w:val="BodyText"/>
      </w:pPr>
      <w:r>
        <w:t xml:space="preserve">Para patrimonios de 50.000 a 500.000 euros</w:t>
      </w:r>
    </w:p>
    <w:p>
      <w:pPr>
        <w:pStyle w:val="BodyText"/>
      </w:pPr>
      <w:r>
        <w:t xml:space="preserve">En esta fase aparecen nuevas herramientas. La inversión en inmuebles para alquilar, que genera rentas recurrentes con una estructura fiscal más favorable que las nóminas. Las sociedades de inversión de capital variable. La posibilidad de acceder a ciertos productos de crédito con garantía de valores en brókers especializados.</w:t>
      </w:r>
    </w:p>
    <w:p>
      <w:pPr>
        <w:pStyle w:val="BodyText"/>
      </w:pPr>
      <w:r>
        <w:t xml:space="preserve">Para patrimonios superiores a 500.000 euros</w:t>
      </w:r>
    </w:p>
    <w:p>
      <w:pPr>
        <w:pStyle w:val="BodyText"/>
      </w:pPr>
      <w:r>
        <w:t xml:space="preserve">Aquí es donde la estrategia puede aplicarse con mayor plenitud. Acceso a banca privada, a estructuras societarias patrimoniales, a productos de crédito con garantía de cartera en condiciones favorables, a planificación sucesoria inteligente que minimice la fricción fiscal intergeneracional.</w:t>
      </w:r>
    </w:p>
    <w:p>
      <w:pPr>
        <w:pStyle w:val="BodyText"/>
      </w:pPr>
      <w:r>
        <w:t xml:space="preserve">“</w:t>
      </w:r>
      <w:r>
        <w:t xml:space="preserve">No necesitas ser millonario para empezar a pensar como uno. Necesitas empezar a pensar como uno para tener posibilidades de llegar a serlo.</w:t>
      </w:r>
      <w:r>
        <w:t xml:space="preserve">”</w:t>
      </w:r>
    </w:p>
    <w:p>
      <w:pPr>
        <w:pStyle w:val="BodyText"/>
      </w:pPr>
      <w:r>
        <w:t xml:space="preserve">Capítulo 15</w:t>
      </w:r>
    </w:p>
    <w:p>
      <w:pPr>
        <w:pStyle w:val="BodyText"/>
      </w:pPr>
      <w:r>
        <w:t xml:space="preserve">El debate moral</w:t>
      </w:r>
    </w:p>
    <w:p>
      <w:pPr>
        <w:pStyle w:val="BodyText"/>
      </w:pPr>
      <w:r>
        <w:t xml:space="preserve">Sería deshonesto cerrar este libro sin abordar la pregunta que muchos lectores llevan formulando desde las primeras páginas: ¿es todo esto ético?</w:t>
      </w:r>
    </w:p>
    <w:p>
      <w:pPr>
        <w:pStyle w:val="BodyText"/>
      </w:pPr>
      <w:r>
        <w:t xml:space="preserve">Existen dos posiciones bien articuladas y legítimas en este debate, y me parece importante presentarlas con honestidad antes de ofrecer mi propia perspectiva.</w:t>
      </w:r>
    </w:p>
    <w:p>
      <w:pPr>
        <w:pStyle w:val="BodyText"/>
      </w:pPr>
      <w: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pStyle w:val="BodyText"/>
      </w:pPr>
      <w: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BodyText"/>
      </w:pPr>
      <w:r>
        <w:t xml:space="preserve">▶ La pregunta que cada lector debe responder</w:t>
      </w:r>
    </w:p>
    <w:p>
      <w:pPr>
        <w:pStyle w:val="BodyText"/>
      </w:pPr>
      <w: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pStyle w:val="BodyText"/>
      </w:pPr>
      <w: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BodyText"/>
      </w:pPr>
      <w:r>
        <w:t xml:space="preserve">Capítulo 16</w:t>
      </w:r>
    </w:p>
    <w:p>
      <w:pPr>
        <w:pStyle w:val="BodyText"/>
      </w:pPr>
      <w:r>
        <w:t xml:space="preserve">Rediseña tu tablero</w:t>
      </w:r>
    </w:p>
    <w:p>
      <w:pPr>
        <w:pStyle w:val="BodyText"/>
      </w:pPr>
      <w:r>
        <w:t xml:space="preserve">Hemos llegado al final del recorrido. Y el final de todo libro de finanzas que se precie debe terminar no con más teoría, sino con acción.</w:t>
      </w:r>
    </w:p>
    <w:p>
      <w:pPr>
        <w:pStyle w:val="BodyText"/>
      </w:pPr>
      <w:r>
        <w:t xml:space="preserve">Independientemente de dónde estés hoy en términos patrimoniales, hay pasos concretos que puedes dar para empezar a aplicar la lógica del Juego de la Riqueza en tu vida.</w:t>
      </w:r>
    </w:p>
    <w:p>
      <w:pPr>
        <w:pStyle w:val="BodyText"/>
      </w:pPr>
      <w:r>
        <w:t xml:space="preserve">Paso 1: Audita tu situación actual</w:t>
      </w:r>
    </w:p>
    <w:p>
      <w:pPr>
        <w:pStyle w:val="BodyText"/>
      </w:pPr>
      <w: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pStyle w:val="BodyText"/>
      </w:pPr>
      <w:r>
        <w:t xml:space="preserve">Paso 2: Cambia la métrica</w:t>
      </w:r>
    </w:p>
    <w:p>
      <w:pPr>
        <w:pStyle w:val="BodyText"/>
      </w:pPr>
      <w: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pStyle w:val="BodyText"/>
      </w:pPr>
      <w:r>
        <w:t xml:space="preserve">Paso 3: Minimiza las fricciones fiscales</w:t>
      </w:r>
    </w:p>
    <w:p>
      <w:pPr>
        <w:pStyle w:val="BodyText"/>
      </w:pPr>
      <w: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pStyle w:val="BodyText"/>
      </w:pPr>
      <w:r>
        <w:t xml:space="preserve">Paso 4: Edúcate en planificación patrimonial</w:t>
      </w:r>
    </w:p>
    <w:p>
      <w:pPr>
        <w:pStyle w:val="BodyText"/>
      </w:pPr>
      <w: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pStyle w:val="BodyText"/>
      </w:pPr>
      <w:r>
        <w:t xml:space="preserve">“</w:t>
      </w:r>
      <w:r>
        <w:t xml:space="preserve">El momento de empezar a pensar en riqueza no es cuando ya la tienes. Es ahora.</w:t>
      </w:r>
      <w:r>
        <w:t xml:space="preserve">”</w:t>
      </w:r>
      <w:r>
        <w:t xml:space="preserve"> </w:t>
      </w:r>
      <w:r>
        <w:t xml:space="preserve">— Albert Sierra</w:t>
      </w:r>
    </w:p>
    <w:p>
      <w:pPr>
        <w:pStyle w:val="BodyText"/>
      </w:pPr>
      <w:r>
        <w:t xml:space="preserve">EPÍLOGO</w:t>
      </w:r>
    </w:p>
    <w:p>
      <w:pPr>
        <w:pStyle w:val="BodyText"/>
      </w:pPr>
      <w:r>
        <w:t xml:space="preserve">El sistema nunca intentó alcanzarlos</w:t>
      </w:r>
    </w:p>
    <w:p>
      <w:pPr>
        <w:pStyle w:val="BodyText"/>
      </w:pPr>
      <w:r>
        <w:t xml:space="preserve">Cuando Carlos y Rodrigo se cruzan en la calle, ninguno de los dos sabe que están jugando a juegos distintos. Carlos ve a un hombre afortunado. Rodrigo no ve a nadie en particular. El sistema que los separa es invisible para ambos.</w:t>
      </w:r>
    </w:p>
    <w:p>
      <w:pPr>
        <w:pStyle w:val="BodyText"/>
      </w:pPr>
      <w: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pStyle w:val="BodyText"/>
      </w:pPr>
      <w: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pStyle w:val="BodyText"/>
      </w:pPr>
      <w:r>
        <w:t xml:space="preserve">Y en el largo plazo, ese cambio de perspectiva puede hacer una diferencia enorme.</w:t>
      </w:r>
    </w:p>
    <w:p>
      <w:pPr>
        <w:pStyle w:val="BodyText"/>
      </w:pPr>
      <w:r>
        <w:t xml:space="preserve">El sistema, como decíamos al principio, nunca intentó alcanzar a los grandes patrimonios. Pero tú, ahora, sabes por qué. Y saber por qué es siempre el primer paso para cambiar algo.</w:t>
      </w:r>
    </w:p>
    <w:p>
      <w:pPr>
        <w:pStyle w:val="BodyText"/>
      </w:pPr>
      <w:r>
        <w:t xml:space="preserve">— Albert Sierra</w:t>
      </w:r>
    </w:p>
    <w:p>
      <w:pPr>
        <w:pStyle w:val="BodyText"/>
      </w:pPr>
      <w:r>
        <w:t xml:space="preserve">APÉNDICE I</w:t>
      </w:r>
    </w:p>
    <w:p>
      <w:pPr>
        <w:pStyle w:val="BodyText"/>
      </w:pPr>
      <w:r>
        <w:t xml:space="preserve">Glosario de términos esenciales</w:t>
      </w:r>
    </w:p>
    <w:p>
      <w:pPr>
        <w:pStyle w:val="BodyText"/>
      </w:pPr>
      <w:r>
        <w:t xml:space="preserve">Activo: Cualquier bien o derecho con valor económico que puede generar rendimientos o apreciarse con el tiempo. Acciones, inmuebles, participaciones empresariales y bonos son ejemplos comunes.</w:t>
      </w:r>
    </w:p>
    <w:p>
      <w:pPr>
        <w:pStyle w:val="BodyText"/>
      </w:pPr>
      <w:r>
        <w:t xml:space="preserve">Base imponible: El valor sobre el que se calculan los impuestos. En el caso de las plusvalías, es la diferencia entre el precio de venta y el precio de adquisición original.</w:t>
      </w:r>
    </w:p>
    <w:p>
      <w:pPr>
        <w:pStyle w:val="BodyText"/>
      </w:pPr>
      <w:r>
        <w:t xml:space="preserve">Ganancia no realizada: El incremento de valor de un activo que aún no ha sido vendido. No tributa hasta que se materializa mediante una venta.</w:t>
      </w:r>
    </w:p>
    <w:p>
      <w:pPr>
        <w:pStyle w:val="BodyText"/>
      </w:pPr>
      <w:r>
        <w:t xml:space="preserve">Hecho imponible: El acontecimiento que genera la obligación de pagar impuestos. En el caso de las plusvalías, suele ser la transmisión o venta del activo.</w:t>
      </w:r>
    </w:p>
    <w:p>
      <w:pPr>
        <w:pStyle w:val="BodyText"/>
      </w:pPr>
      <w:r>
        <w:t xml:space="preserve">Interés compuesto: El mecanismo por el cual los rendimientos generados por un capital se reinvierten y generan a su vez nuevos rendimientos, creando un crecimiento exponencial.</w:t>
      </w:r>
    </w:p>
    <w:p>
      <w:pPr>
        <w:pStyle w:val="BodyText"/>
      </w:pPr>
      <w:r>
        <w:t xml:space="preserve">Lombardeo o Lombard Loan: Préstamo concedido por una entidad financiera usando como garantía una cartera de activos del prestatario. El prestatario no vende los activos; los usa como aval.</w:t>
      </w:r>
    </w:p>
    <w:p>
      <w:pPr>
        <w:pStyle w:val="BodyText"/>
      </w:pPr>
      <w:r>
        <w:t xml:space="preserve">Plusvalía: La ganancia obtenida por la diferencia entre el precio de venta y el precio de compra de un activo. Puede ser a corto o largo plazo, con diferentes tratamientos fiscales.</w:t>
      </w:r>
    </w:p>
    <w:p>
      <w:pPr>
        <w:pStyle w:val="BodyText"/>
      </w:pPr>
      <w: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pStyle w:val="BodyText"/>
      </w:pPr>
      <w:r>
        <w:t xml:space="preserve">Tasa fiscal efectiva: El porcentaje real de impuestos pagados sobre el total de ingresos o riqueza generada, a diferencia del tipo marginal nominal que aparece en las tablas fiscales.</w:t>
      </w:r>
    </w:p>
    <w:p>
      <w:pPr>
        <w:pStyle w:val="BodyText"/>
      </w:pPr>
      <w:r>
        <w:t xml:space="preserve">Vehículo de inversión de acumulación: Instrumento financiero que reinvierte automáticamente los rendimientos sin generar hecho imponible hasta el momento del reembolso.</w:t>
      </w:r>
    </w:p>
    <w:p>
      <w:pPr>
        <w:pStyle w:val="BodyText"/>
      </w:pPr>
      <w:r>
        <w:t xml:space="preserve">APÉNDICE II</w:t>
      </w:r>
    </w:p>
    <w:p>
      <w:pPr>
        <w:pStyle w:val="BodyText"/>
      </w:pPr>
      <w:r>
        <w:t xml:space="preserve">Los dos juegos: tabla comparativa</w:t>
      </w:r>
    </w:p>
    <w:p>
      <w:pPr>
        <w:pStyle w:val="BodyText"/>
      </w:pPr>
      <w:r>
        <w:t xml:space="preserve">El siguiente resumen contrasta los principios fundamentales de cada sistema:</w:t>
      </w:r>
    </w:p>
    <w:p>
      <w:pPr>
        <w:pStyle w:val="BodyText"/>
      </w:pPr>
      <w:r>
        <w:t xml:space="preserve">JUEGO DE LOS INGRESOS</w:t>
      </w:r>
    </w:p>
    <w:p>
      <w:pPr>
        <w:pStyle w:val="BodyText"/>
      </w:pPr>
      <w: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pStyle w:val="BodyText"/>
      </w:pPr>
      <w:r>
        <w:t xml:space="preserve">JUEGO DE LA RIQUEZA</w:t>
      </w:r>
    </w:p>
    <w:p>
      <w:pPr>
        <w:pStyle w:val="BodyText"/>
      </w:pPr>
      <w: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pPr>
        <w:pStyle w:val="BodyText"/>
      </w:pPr>
      <w:r>
        <w:t xml:space="preserve">NOTA DEL AUTOR</w:t>
      </w:r>
    </w:p>
    <w:p>
      <w:pPr>
        <w:pStyle w:val="BodyText"/>
      </w:pPr>
      <w: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pStyle w:val="BodyText"/>
      </w:pPr>
      <w: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pStyle w:val="BodyText"/>
      </w:pPr>
      <w:r>
        <w:t xml:space="preserve">Si este libro ha cambiado la forma en que piensas sobre el dinero, el capital y el sistema financiero, habrá cumplido su propósito.</w:t>
      </w:r>
    </w:p>
    <w:p>
      <w:pPr>
        <w:pStyle w:val="BodyText"/>
      </w:pPr>
      <w:r>
        <w:t xml:space="preserve">Albert Sierra</w:t>
      </w:r>
    </w:p>
    <w:p>
      <w:pPr>
        <w:pStyle w:val="BodyText"/>
      </w:pPr>
      <w:r>
        <w:t xml:space="preserve">Barcelona,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2026-05-11T16:44:35Z</dcterms:created>
  <dcterms:modified xsi:type="dcterms:W3CDTF">2026-05-11T16:44:35Z</dcterms:modified>
</cp:coreProperties>
</file>

<file path=docProps/custom.xml><?xml version="1.0" encoding="utf-8"?>
<Properties xmlns="http://schemas.openxmlformats.org/officeDocument/2006/custom-properties" xmlns:vt="http://schemas.openxmlformats.org/officeDocument/2006/docPropsVTypes"/>
</file>