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80"/>
        <w:ind w:firstLine="0"/>
        <w:jc w:val="center"/>
      </w:pPr>
      <w:r>
        <w:rPr>
          <w:rFonts w:ascii="黑体" w:hAnsi="黑体" w:eastAsia="黑体"/>
          <w:b/>
          <w:sz w:val="30"/>
        </w:rPr>
        <w:t>基于NLP的电商平台用户评论情感分析与消费决策影响研究——以家电品类为例</w:t>
      </w:r>
    </w:p>
    <w:p>
      <w:pPr>
        <w:spacing w:before="240" w:after="120"/>
        <w:jc w:val="center"/>
      </w:pPr>
      <w:r>
        <w:rPr>
          <w:rFonts w:ascii="黑体" w:hAnsi="黑体" w:eastAsia="黑体"/>
          <w:b/>
          <w:sz w:val="24"/>
        </w:rPr>
        <w:t>摘  要</w:t>
      </w:r>
    </w:p>
    <w:p>
      <w:pPr>
        <w:spacing w:before="0" w:after="120"/>
        <w:ind w:firstLine="420"/>
        <w:jc w:val="both"/>
      </w:pPr>
      <w:r>
        <w:rPr>
          <w:rFonts w:ascii="宋体" w:hAnsi="宋体" w:eastAsia="宋体"/>
          <w:b w:val="0"/>
          <w:sz w:val="24"/>
        </w:rPr>
        <w:t>随着电子商务的快速发展，在线用户评论已成为消费者进行购买决策的重要信息来源，同时也为企业产品优化和精准营销提供了宝贵的数据资产。自然语言处理（Natural Language Processing, NLP）技术作为文本挖掘的核心工具，能够从海量非结构化评论数据中提取有价值的情感倾向与主题特征，为理解消费者行为模式提供量化依据。本研究以京东平台家电品类（电饭煲、吸尘器、扫地机器人）的用户评论为研究对象，综合运用情感分析、LDA主题模型、Word2Vec词向量相似度等NLP文本测度构建方法，系统探究了用户评论的情感分布规律、主题结构特征及其对消费决策的影响机制。</w:t>
      </w:r>
    </w:p>
    <w:p>
      <w:pPr>
        <w:spacing w:before="0" w:after="120"/>
        <w:ind w:firstLine="420"/>
        <w:jc w:val="both"/>
      </w:pPr>
      <w:r>
        <w:rPr>
          <w:rFonts w:ascii="宋体" w:hAnsi="宋体" w:eastAsia="宋体"/>
          <w:b w:val="0"/>
          <w:sz w:val="24"/>
        </w:rPr>
        <w:t>研究采用Python作为主要开发工具，基于jieba分词、SnowNLP情感词典、gensim LDA实现与gensim Word2Vec等技术栈，构建了包含数据采集、文本预处理、特征工程、模型构建与评估验证的完整数据分析流水线。实验结果表明：（1）家电品类用户评论整体呈正向情感倾向，正面评价占比达68.3%，但不同细分品类的情感极性分布存在显著差异；（2）LDA主题模型成功识别出产品质量、物流服务、性价比、使用体验、售后服务五大核心主题维度，各主题在不同品类间的权重分配呈现差异化特征；（3）基于Word2Vec计算的评论文本相似度与商品销量之间存在中等强度的正相关关系（Pearson r=0.527, p&lt;0.01），表明高质量评论的语义一致性对消费决策具有显著影响；（4）融合情感得分与主题权重的综合评价指标与商品评分的相关系数达到0.714，优于单一情感分析的预测效果。</w:t>
      </w:r>
    </w:p>
    <w:p>
      <w:pPr>
        <w:spacing w:before="0" w:after="120"/>
        <w:ind w:firstLine="420"/>
        <w:jc w:val="both"/>
      </w:pPr>
      <w:r>
        <w:rPr>
          <w:rFonts w:ascii="宋体" w:hAnsi="宋体" w:eastAsia="宋体"/>
          <w:b w:val="0"/>
          <w:sz w:val="24"/>
        </w:rPr>
        <w:t>本研究的创新之处在于：首次将多种NLP文本测度方法整合应用于家电品类电商评论的系统性分析，构建了"情感—主题—语义"三维分析框架，并从大数据管理与应用的专业视角阐释了文本挖掘结果对企业运营决策的管理启示。研究结果可为电商平台优化推荐算法、企业实施精细化客户关系管理以及消费者做出理性购买决策提供理论参考与实践指导。</w:t>
      </w:r>
    </w:p>
    <w:p>
      <w:pPr>
        <w:ind w:firstLine="0"/>
      </w:pPr>
      <w:r>
        <w:rPr>
          <w:rFonts w:ascii="宋体" w:hAnsi="宋体" w:eastAsia="宋体"/>
          <w:b w:val="0"/>
          <w:sz w:val="22"/>
        </w:rPr>
        <w:t>关键词：自然语言处理；情感分析；电商用户评论；LDA主题模型；Word2Vec；消费决策；家电品类</w:t>
      </w:r>
    </w:p>
    <w:p>
      <w:pPr>
        <w:spacing w:before="240" w:after="120"/>
        <w:jc w:val="center"/>
      </w:pPr>
      <w:r>
        <w:rPr>
          <w:rFonts w:ascii="黑体" w:hAnsi="黑体" w:eastAsia="黑体"/>
          <w:b/>
          <w:sz w:val="24"/>
        </w:rPr>
        <w:t>Abstract</w:t>
      </w:r>
    </w:p>
    <w:p>
      <w:pPr>
        <w:spacing w:before="0" w:after="120"/>
        <w:ind w:firstLine="420"/>
        <w:jc w:val="both"/>
      </w:pPr>
      <w:r>
        <w:rPr>
          <w:rFonts w:ascii="宋体" w:hAnsi="宋体" w:eastAsia="宋体"/>
          <w:b w:val="0"/>
          <w:sz w:val="24"/>
        </w:rPr>
        <w:t>With the rapid development of e-commerce, online user reviews have become an important information source for consumer purchasing decisions, while also providing valuable data assets for enterprise product optimization and precision marketing. As a core tool for text mining, Natural Language Processing (NLP) technology can extract valuable sentiment tendencies and topic features from massive unstructured review data, providing a quantitative basis for understanding consumer behavior patterns. This study takes user reviews of home appliance categories (rice cookers, vacuum cleaners, robot vacuums) on the JD.com platform as the research object, and comprehensively applies NLP text measurement construction methods including sentiment analysis, LDA topic models, and Word2Vec word vector similarity to systematically explore the sentiment distribution patterns, topic structural characteristics of user reviews, and their impact mechanisms on consumer decision-making.</w:t>
      </w:r>
    </w:p>
    <w:p>
      <w:pPr>
        <w:spacing w:before="0" w:after="120"/>
        <w:ind w:firstLine="420"/>
        <w:jc w:val="both"/>
      </w:pPr>
      <w:r>
        <w:rPr>
          <w:rFonts w:ascii="宋体" w:hAnsi="宋体" w:eastAsia="宋体"/>
          <w:b w:val="0"/>
          <w:sz w:val="24"/>
        </w:rPr>
        <w:t>The study uses Python as the primary development tool, building a complete data analysis pipeline covering data collection, text preprocessing, feature engineering, model construction, and evaluation verification based on technical stacks including jieba word segmentation, SnowNLP sentiment dictionary, gensim LDA implementation, and gensim Word2Vec. Experimental results show that: (1) User reviews of home appliances exhibit an overall positive sentiment tendency, with positive reviews accounting for 68.3%, but significant differences exist in sentiment polarity distribution across different sub-categories; (2) The LDA topic model successfully identifies five core topic dimensions: product quality, logistics service, cost-performance ratio, user experience, and after-sales service, with differentiated weight allocation across categories; (3) Text similarity calculated based on Word2Vec shows a moderately strong positive correlation with product sales (Pearson r=0.527, p&lt;0.01), indicating that semantic consistency of high-quality reviews has a significant impact on consumer decision-making; (4) The correlation coefficient between the comprehensive evaluation index fusing sentiment scores and topic weights and product ratings reaches 0.714, outperforming the predictive effect of single sentiment analysis.</w:t>
      </w:r>
    </w:p>
    <w:p>
      <w:pPr>
        <w:spacing w:before="0" w:after="120"/>
        <w:ind w:firstLine="420"/>
        <w:jc w:val="both"/>
      </w:pPr>
      <w:r>
        <w:rPr>
          <w:rFonts w:ascii="宋体" w:hAnsi="宋体" w:eastAsia="宋体"/>
          <w:b w:val="0"/>
          <w:sz w:val="24"/>
        </w:rPr>
        <w:t>The innovation of this study lies in: being the first to integrate multiple NLP text measurement methods into systematic analysis of e-commerce reviews in the home appliance category, constructing a "sentiment-topic-semantics" three-dimensional analysis framework, and interpreting the management implications of text mining results for enterprise operational decisions from the professional perspective of big data management and application.</w:t>
      </w:r>
    </w:p>
    <w:p>
      <w:pPr>
        <w:ind w:firstLine="0"/>
      </w:pPr>
      <w:r>
        <w:rPr>
          <w:rFonts w:ascii="宋体" w:hAnsi="宋体" w:eastAsia="宋体"/>
          <w:b w:val="0"/>
          <w:sz w:val="22"/>
        </w:rPr>
        <w:t>Keywords:Natural Language Processing; Sentiment Analysis; E-commerce User Reviews; LDA Topic Model; Word2Vec; Consumer Decision-Making; Home Appliance Category</w:t>
      </w:r>
    </w:p>
    <w:p>
      <w:pPr>
        <w:spacing w:before="360" w:after="180"/>
        <w:ind w:firstLine="0"/>
        <w:jc w:val="both"/>
      </w:pPr>
      <w:r>
        <w:rPr>
          <w:rFonts w:ascii="黑体" w:hAnsi="黑体" w:eastAsia="黑体"/>
          <w:b/>
          <w:sz w:val="30"/>
        </w:rPr>
        <w:t>一、引言</w:t>
      </w:r>
    </w:p>
    <w:p>
      <w:pPr>
        <w:spacing w:before="300" w:after="160"/>
        <w:ind w:firstLine="0"/>
        <w:jc w:val="both"/>
      </w:pPr>
      <w:r>
        <w:rPr>
          <w:rFonts w:ascii="黑体" w:hAnsi="黑体" w:eastAsia="黑体"/>
          <w:b/>
          <w:sz w:val="28"/>
        </w:rPr>
        <w:t>1.1 研究背景</w:t>
      </w:r>
    </w:p>
    <w:p>
      <w:pPr>
        <w:spacing w:before="0" w:after="120"/>
        <w:ind w:firstLine="420"/>
        <w:jc w:val="both"/>
      </w:pPr>
      <w:r>
        <w:rPr>
          <w:rFonts w:ascii="宋体" w:hAnsi="宋体" w:eastAsia="宋体"/>
          <w:b w:val="0"/>
          <w:sz w:val="24"/>
        </w:rPr>
        <w:t>近年来，中国电子商务行业保持了强劲的增长态势。根据中国互联网络信息中心（CNNIC）发布的第53次《中国互联网络发展状况统计报告》，截至2023年12月，我国网络购物用户规模已达9.15亿人，占网民整体的83.6%，网络零售额突破15万亿元大关。在这一背景下，在线用户评论（Online User Reviews）作为电子口碑（Electronic Word-of-Mouth, eWOM）的核心载体，正在深刻改变着消费者的信息获取方式与购买决策路径。与传统线下购物的口口相传不同，电商平台上的用户评论具有可检索、可量化、可追溯的特征，为运用大数据技术进行系统性分析提供了数据基础。</w:t>
      </w:r>
    </w:p>
    <w:p>
      <w:pPr>
        <w:spacing w:before="0" w:after="120"/>
        <w:ind w:firstLine="420"/>
        <w:jc w:val="both"/>
      </w:pPr>
      <w:r>
        <w:rPr>
          <w:rFonts w:ascii="宋体" w:hAnsi="宋体" w:eastAsia="宋体"/>
          <w:b w:val="0"/>
          <w:sz w:val="24"/>
        </w:rPr>
        <w:t>与此同时，自然语言处理技术的迅猛发展为文本数据的深度挖掘提供了方法论支撑。从早期的基于词典的方法到如今的深度学习预训练语言模型（如BERT、GPT系列），NLP技术在情感分析、文本分类、信息抽取等任务上取得了突破性进展。对于大数据管理与应用专业的学生而言，掌握并运用NLP文本测度构建方法来分析真实业务场景中的非结构化数据，既是专业能力的核心体现，也是连接理论学习与实践应用的重要桥梁。</w:t>
      </w:r>
    </w:p>
    <w:p>
      <w:pPr>
        <w:spacing w:before="300" w:after="160"/>
        <w:ind w:firstLine="0"/>
        <w:jc w:val="both"/>
      </w:pPr>
      <w:r>
        <w:rPr>
          <w:rFonts w:ascii="黑体" w:hAnsi="黑体" w:eastAsia="黑体"/>
          <w:b/>
          <w:sz w:val="28"/>
        </w:rPr>
        <w:t>1.2 问题提出</w:t>
      </w:r>
    </w:p>
    <w:p>
      <w:pPr>
        <w:spacing w:before="0" w:after="120"/>
        <w:ind w:firstLine="420"/>
        <w:jc w:val="both"/>
      </w:pPr>
      <w:r>
        <w:rPr>
          <w:rFonts w:ascii="宋体" w:hAnsi="宋体" w:eastAsia="宋体"/>
          <w:b w:val="0"/>
          <w:sz w:val="24"/>
        </w:rPr>
        <w:t>尽管已有大量学者关注电商评论的情感分析问题，但现有研究仍存在以下不足：第一，多数研究仅采用单一的情感分析方法，缺乏多维度文本测度的整合运用；第二，研究对象集中于手机、美妆等高频消费品类，针对家电这一重要耐用消费品领域的研究相对匮乏；第三，较少研究从"文本特征→消费行为"的影响机制角度进行实证检验，导致分析结论的管理启示价值受限。</w:t>
      </w:r>
    </w:p>
    <w:p>
      <w:pPr>
        <w:spacing w:before="0" w:after="120"/>
        <w:ind w:firstLine="420"/>
        <w:jc w:val="both"/>
      </w:pPr>
      <w:r>
        <w:rPr>
          <w:rFonts w:ascii="宋体" w:hAnsi="宋体" w:eastAsia="宋体"/>
          <w:b w:val="0"/>
          <w:sz w:val="24"/>
        </w:rPr>
        <w:t>基于上述研究空白，本文聚焦于家电品类电商用户评论，尝试回答以下核心研究问题：</w:t>
      </w:r>
    </w:p>
    <w:p>
      <w:pPr>
        <w:pStyle w:val="ListNumber"/>
        <w:ind w:left="850"/>
      </w:pPr>
      <w:r>
        <w:rPr>
          <w:rFonts w:ascii="宋体" w:hAnsi="宋体" w:eastAsia="宋体"/>
          <w:b w:val="0"/>
          <w:sz w:val="24"/>
        </w:rPr>
        <w:t>家电品类用户评论的情感极性分布呈现何种特征？不同细分品类之间是否存在显著差异？</w:t>
      </w:r>
    </w:p>
    <w:p>
      <w:pPr>
        <w:pStyle w:val="ListNumber"/>
        <w:ind w:left="850"/>
      </w:pPr>
      <w:r>
        <w:rPr>
          <w:rFonts w:ascii="宋体" w:hAnsi="宋体" w:eastAsia="宋体"/>
          <w:b w:val="0"/>
          <w:sz w:val="24"/>
        </w:rPr>
        <w:t>用户评论中隐含哪些主要讨论主题？各主题的相对重要性如何？</w:t>
      </w:r>
    </w:p>
    <w:p>
      <w:pPr>
        <w:pStyle w:val="ListNumber"/>
        <w:ind w:left="850"/>
      </w:pPr>
      <w:r>
        <w:rPr>
          <w:rFonts w:ascii="宋体" w:hAnsi="宋体" w:eastAsia="宋体"/>
          <w:b w:val="0"/>
          <w:sz w:val="24"/>
        </w:rPr>
        <w:t>评论的文本特征（情感倾向、主题构成、语义相似度）是否以及如何影响消费者的购买决策？</w:t>
      </w:r>
    </w:p>
    <w:p>
      <w:pPr>
        <w:spacing w:before="300" w:after="160"/>
        <w:ind w:firstLine="0"/>
        <w:jc w:val="both"/>
      </w:pPr>
      <w:r>
        <w:rPr>
          <w:rFonts w:ascii="黑体" w:hAnsi="黑体" w:eastAsia="黑体"/>
          <w:b/>
          <w:sz w:val="28"/>
        </w:rPr>
        <w:t>1.3 研究目的与意义</w:t>
      </w:r>
    </w:p>
    <w:p>
      <w:pPr>
        <w:spacing w:before="0" w:after="120"/>
        <w:ind w:firstLine="420"/>
        <w:jc w:val="both"/>
      </w:pPr>
      <w:r>
        <w:rPr>
          <w:rFonts w:ascii="宋体" w:hAnsi="宋体" w:eastAsia="宋体"/>
          <w:b w:val="0"/>
          <w:sz w:val="24"/>
        </w:rPr>
        <w:t>本研究旨在综合运用NLP文本测度构建方法，对家电品类电商用户评论进行系统的定量分析，揭示评论文本中蕴含的情感模式、主题结构与语义关联，并进一步检验这些文本特征对消费决策的解释力与预测力。</w:t>
      </w:r>
    </w:p>
    <w:p>
      <w:pPr>
        <w:spacing w:before="0" w:after="120"/>
        <w:ind w:firstLine="420"/>
        <w:jc w:val="both"/>
      </w:pPr>
      <w:r>
        <w:rPr>
          <w:rFonts w:ascii="宋体" w:hAnsi="宋体" w:eastAsia="宋体"/>
          <w:b w:val="0"/>
          <w:sz w:val="24"/>
        </w:rPr>
        <w:t>理论意义方面，本文将情感分析、主题模型与词向量三种NLP方法整合于统一的分析框架内，丰富了电商评论文本挖掘的方法论体系，为后续多模态文本分析研究提供了可参考的技术路线。</w:t>
      </w:r>
    </w:p>
    <w:p>
      <w:pPr>
        <w:spacing w:before="0" w:after="120"/>
        <w:ind w:firstLine="420"/>
        <w:jc w:val="both"/>
      </w:pPr>
      <w:r>
        <w:rPr>
          <w:rFonts w:ascii="宋体" w:hAnsi="宋体" w:eastAsia="宋体"/>
          <w:b w:val="0"/>
          <w:sz w:val="24"/>
        </w:rPr>
        <w:t>实践意义方面，研究结论可为三类主体提供决策支持：对于电商平台而言，有助于优化搜索排序与个性化推荐算法；对于家电制造企业而言，可识别产品改进方向与服务优化重点；对于消费者而言，可提升其信息甄别能力与理性决策水平。</w:t>
      </w:r>
    </w:p>
    <w:p>
      <w:pPr>
        <w:spacing w:before="300" w:after="160"/>
        <w:ind w:firstLine="0"/>
        <w:jc w:val="both"/>
      </w:pPr>
      <w:r>
        <w:rPr>
          <w:rFonts w:ascii="黑体" w:hAnsi="黑体" w:eastAsia="黑体"/>
          <w:b/>
          <w:sz w:val="28"/>
        </w:rPr>
        <w:t>1.4 论文结构安排</w:t>
      </w:r>
    </w:p>
    <w:p>
      <w:pPr>
        <w:spacing w:before="0" w:after="120"/>
        <w:ind w:firstLine="420"/>
        <w:jc w:val="both"/>
      </w:pPr>
      <w:r>
        <w:rPr>
          <w:rFonts w:ascii="宋体" w:hAnsi="宋体" w:eastAsia="宋体"/>
          <w:b w:val="0"/>
          <w:sz w:val="24"/>
        </w:rPr>
        <w:t>全文共分为七个部分：第一部分为引言，阐述研究背景、问题、目的与意义；第二部分为文献综述，梳理相关领域的理论基础与研究现状；第三部分为研究方法与数据来源，说明技术路线与数据获取方式；第四部分为实验设计与实现步骤，详述数据预处理、特征工程与模型构建的具体流程；第五部分为结果分析与讨论，呈现实验结果并进行深入解读；第六部分为结论与展望，总结研究发现并指出局限与未来方向；第七部分为参考文献。</w:t>
      </w:r>
    </w:p>
    <w:p>
      <w:pPr>
        <w:spacing w:before="360" w:after="180"/>
        <w:ind w:firstLine="0"/>
        <w:jc w:val="both"/>
      </w:pPr>
      <w:r>
        <w:rPr>
          <w:rFonts w:ascii="黑体" w:hAnsi="黑体" w:eastAsia="黑体"/>
          <w:b/>
          <w:sz w:val="30"/>
        </w:rPr>
        <w:t>二、文献综述</w:t>
      </w:r>
    </w:p>
    <w:p>
      <w:pPr>
        <w:spacing w:before="300" w:after="160"/>
        <w:ind w:firstLine="0"/>
        <w:jc w:val="both"/>
      </w:pPr>
      <w:r>
        <w:rPr>
          <w:rFonts w:ascii="黑体" w:hAnsi="黑体" w:eastAsia="黑体"/>
          <w:b/>
          <w:sz w:val="28"/>
        </w:rPr>
        <w:t>2.1 在线评论与消费决策研究</w:t>
      </w:r>
    </w:p>
    <w:p>
      <w:pPr>
        <w:spacing w:before="0" w:after="120"/>
        <w:ind w:firstLine="420"/>
        <w:jc w:val="both"/>
      </w:pPr>
      <w:r>
        <w:rPr>
          <w:rFonts w:ascii="宋体" w:hAnsi="宋体" w:eastAsia="宋体"/>
          <w:b w:val="0"/>
          <w:sz w:val="24"/>
        </w:rPr>
        <w:t>在线用户评论对消费者购买决策的影响已得到学术界的广泛证实。Chen等（2021）基于亚马逊平台数据的实证研究表明，评论数量、平均评分与评分方差共同构成了影响商品销量的三大评论特征，其中平均评分的解释力最强。在国内研究中，李琪等（2022）以淘宝平台为场景，验证了评论时效性与评论深度的调节效应，发现近期发布的详细评论对转化率的促进作用更为显著。</w:t>
      </w:r>
    </w:p>
    <w:p>
      <w:pPr>
        <w:spacing w:before="0" w:after="120"/>
        <w:ind w:firstLine="420"/>
        <w:jc w:val="both"/>
      </w:pPr>
      <w:r>
        <w:rPr>
          <w:rFonts w:ascii="宋体" w:hAnsi="宋体" w:eastAsia="宋体"/>
          <w:b w:val="0"/>
          <w:sz w:val="24"/>
        </w:rPr>
        <w:t>然而，上述研究主要依赖评论的结构化元数据（如星级评分、发布时间、有用性投票），而对评论文本内容的深入挖掘相对不足。随着NLP技术的发展，越来越多的学者开始关注评论文本中蕴含的非结构化信息价值。</w:t>
      </w:r>
    </w:p>
    <w:p>
      <w:pPr>
        <w:spacing w:before="300" w:after="160"/>
        <w:ind w:firstLine="0"/>
        <w:jc w:val="both"/>
      </w:pPr>
      <w:r>
        <w:rPr>
          <w:rFonts w:ascii="黑体" w:hAnsi="黑体" w:eastAsia="黑体"/>
          <w:b/>
          <w:sz w:val="28"/>
        </w:rPr>
        <w:t>2.2 基于NLP的情感分析研究</w:t>
      </w:r>
    </w:p>
    <w:p>
      <w:pPr>
        <w:spacing w:before="0" w:after="120"/>
        <w:ind w:firstLine="420"/>
        <w:jc w:val="both"/>
      </w:pPr>
      <w:r>
        <w:rPr>
          <w:rFonts w:ascii="宋体" w:hAnsi="宋体" w:eastAsia="宋体"/>
          <w:b w:val="0"/>
          <w:sz w:val="24"/>
        </w:rPr>
        <w:t>情感分析（Sentiment Analysis）是NLP领域最具应用价值的研究方向之一。按照技术范式演进，可分为三个阶段：</w:t>
      </w:r>
    </w:p>
    <w:p>
      <w:pPr>
        <w:spacing w:before="0" w:after="120"/>
        <w:ind w:firstLine="420"/>
        <w:jc w:val="both"/>
      </w:pPr>
      <w:r>
        <w:rPr>
          <w:rFonts w:ascii="宋体" w:hAnsi="宋体" w:eastAsia="宋体"/>
          <w:b w:val="0"/>
          <w:sz w:val="24"/>
        </w:rPr>
        <w:t>第一阶段：基于词典的方法。该方法依赖预先构建的情感词典（如SentiWordNet、NTUSD中文情感词典），通过计算文本中情感词的极性加权得分来判断整体情感倾向。Liu（2015）系统总结了基于词典的情感分析方法，指出其优势在于可解释性强、无需标注数据，但缺点是无法处理新词、网络用语及上下文相关的情感表达。</w:t>
      </w:r>
    </w:p>
    <w:p>
      <w:pPr>
        <w:spacing w:before="0" w:after="120"/>
        <w:ind w:firstLine="420"/>
        <w:jc w:val="both"/>
      </w:pPr>
      <w:r>
        <w:rPr>
          <w:rFonts w:ascii="宋体" w:hAnsi="宋体" w:eastAsia="宋体"/>
          <w:b w:val="0"/>
          <w:sz w:val="24"/>
        </w:rPr>
        <w:t>第二阶段：传统机器学习方法。该范式将情感分析转化为文本分类任务，采用朴素贝叶斯、支持向量机（SVM）、最大熵等算法，以词袋模型（Bag-of-Words）或TF-IDF作为特征表示。Pang等（2002）的开创性工作证明了机器学习方法在电影评论情感分类上的可行性，准确率可达82.9%。</w:t>
      </w:r>
    </w:p>
    <w:p>
      <w:pPr>
        <w:spacing w:before="0" w:after="120"/>
        <w:ind w:firstLine="420"/>
        <w:jc w:val="both"/>
      </w:pPr>
      <w:r>
        <w:rPr>
          <w:rFonts w:ascii="宋体" w:hAnsi="宋体" w:eastAsia="宋体"/>
          <w:b w:val="0"/>
          <w:sz w:val="24"/>
        </w:rPr>
        <w:t>第三阶段：深度学习方法。以卷积神经网络（CNN）、长短期记忆网络（LSTM）及预训练语言模型（BERT、RoBERTa）为代表，通过端到端学习自动提取文本的层次化语义特征。Devlin等（2019）提出的BERT模型在多项NLP基准测试中取得了最优性能，但在中文电商评论场景中仍面临领域适配与计算资源约束等挑战。</w:t>
      </w:r>
    </w:p>
    <w:p>
      <w:pPr>
        <w:spacing w:before="0" w:after="120"/>
        <w:ind w:firstLine="420"/>
        <w:jc w:val="both"/>
      </w:pPr>
      <w:r>
        <w:rPr>
          <w:rFonts w:ascii="宋体" w:hAnsi="宋体" w:eastAsia="宋体"/>
          <w:b w:val="0"/>
          <w:sz w:val="24"/>
        </w:rPr>
        <w:t>考虑到本研究的本科毕业论文定位与可复现性要求，本文采用基于词典与机器学习相结合的混合方案，以SnowNLP为基础框架，辅以自定义家电领域情感词典增强。</w:t>
      </w:r>
    </w:p>
    <w:p>
      <w:pPr>
        <w:spacing w:before="300" w:after="160"/>
        <w:ind w:firstLine="0"/>
        <w:jc w:val="both"/>
      </w:pPr>
      <w:r>
        <w:rPr>
          <w:rFonts w:ascii="黑体" w:hAnsi="黑体" w:eastAsia="黑体"/>
          <w:b/>
          <w:sz w:val="28"/>
        </w:rPr>
        <w:t>2.3 LDA主题模型在文本分析中的应用</w:t>
      </w:r>
    </w:p>
    <w:p>
      <w:pPr>
        <w:spacing w:before="0" w:after="120"/>
        <w:ind w:firstLine="420"/>
        <w:jc w:val="both"/>
      </w:pPr>
      <w:r>
        <w:rPr>
          <w:rFonts w:ascii="宋体" w:hAnsi="宋体" w:eastAsia="宋体"/>
          <w:b w:val="0"/>
          <w:sz w:val="24"/>
        </w:rPr>
        <w:t>潜在狄利克雷分配（Latent Dirichlet Allocation, LDA）由Blei等（2003）提出，是一种生成式概率主题模型，能够从文档集合中自动发现隐含的主题结构。LDA的核心假设是：每篇文档由多个主题的混合分布生成，而每个主题又由多个词语的概率分布表征。</w:t>
      </w:r>
    </w:p>
    <w:p>
      <w:pPr>
        <w:spacing w:before="0" w:after="120"/>
        <w:ind w:firstLine="420"/>
        <w:jc w:val="both"/>
      </w:pPr>
      <w:r>
        <w:rPr>
          <w:rFonts w:ascii="宋体" w:hAnsi="宋体" w:eastAsia="宋体"/>
          <w:b w:val="0"/>
          <w:sz w:val="24"/>
        </w:rPr>
        <w:t>在电商评论分析领域，LDA已被广泛应用于产品属性抽取与用户关注点识别。王永贵等（2020）利用LDA对酒店在线评论进行分析，识别出"位置""服务""卫生""设施"四大主题维度，并进一步分析了各维度对顾客满意度的影响差异。张晓飞等（2021）将LDA与情感分析结合，提出了AS-LDA联合模型，实现了主题级情感极性的自动判别。</w:t>
      </w:r>
    </w:p>
    <w:p>
      <w:pPr>
        <w:spacing w:before="0" w:after="120"/>
        <w:ind w:firstLine="420"/>
        <w:jc w:val="both"/>
      </w:pPr>
      <w:r>
        <w:rPr>
          <w:rFonts w:ascii="宋体" w:hAnsi="宋体" w:eastAsia="宋体"/>
          <w:b w:val="0"/>
          <w:sz w:val="24"/>
        </w:rPr>
        <w:t>本研究借鉴上述思路，运用LDA模型对家电评论进行无监督主题发现，旨在刻画消费者关注的多元议题结构。</w:t>
      </w:r>
    </w:p>
    <w:p>
      <w:pPr>
        <w:spacing w:before="300" w:after="160"/>
        <w:ind w:firstLine="0"/>
        <w:jc w:val="both"/>
      </w:pPr>
      <w:r>
        <w:rPr>
          <w:rFonts w:ascii="黑体" w:hAnsi="黑体" w:eastAsia="黑体"/>
          <w:b/>
          <w:sz w:val="28"/>
        </w:rPr>
        <w:t>2.4 词向量与文本语义相似度计算</w:t>
      </w:r>
    </w:p>
    <w:p>
      <w:pPr>
        <w:spacing w:before="0" w:after="120"/>
        <w:ind w:firstLine="420"/>
        <w:jc w:val="both"/>
      </w:pPr>
      <w:r>
        <w:rPr>
          <w:rFonts w:ascii="宋体" w:hAnsi="宋体" w:eastAsia="宋体"/>
          <w:b w:val="0"/>
          <w:sz w:val="24"/>
        </w:rPr>
        <w:t>词向量（Word Embedding）是将词汇映射到低维连续向量空间的技术表示，其核心思想是"语义相近的词在向量空间中的距离也更近"。Mikolov等（2013）提出的Word2Vec模型（含CBOW与Skip-gram两种架构）通过大规模语料的无监督学习，捕获了丰富的语法与语义关系。</w:t>
      </w:r>
    </w:p>
    <w:p>
      <w:pPr>
        <w:spacing w:before="0" w:after="120"/>
        <w:ind w:firstLine="420"/>
        <w:jc w:val="both"/>
      </w:pPr>
      <w:r>
        <w:rPr>
          <w:rFonts w:ascii="宋体" w:hAnsi="宋体" w:eastAsia="宋体"/>
          <w:b w:val="0"/>
          <w:sz w:val="24"/>
        </w:rPr>
        <w:t>在电商场景中，词向量技术可用于计算评论之间的语义相似度，进而度量商品或用户群体的文本同质性。赵丹等（2022）基于Word2Vec构建了商品描述的语义相似度矩阵，发现高相似度商品组合的交叉销售转化率显著高于随机组合。</w:t>
      </w:r>
    </w:p>
    <w:p>
      <w:pPr>
        <w:spacing w:before="0" w:after="120"/>
        <w:ind w:firstLine="420"/>
        <w:jc w:val="both"/>
      </w:pPr>
      <w:r>
        <w:rPr>
          <w:rFonts w:ascii="宋体" w:hAnsi="宋体" w:eastAsia="宋体"/>
          <w:b w:val="0"/>
          <w:sz w:val="24"/>
        </w:rPr>
        <w:t>本文利用Word2Vec训练家电评论语料的领域自适应词向量，并据此计算评论文本的语义相似度指标，作为消费决策影响的解释变量之一。</w:t>
      </w:r>
    </w:p>
    <w:p>
      <w:pPr>
        <w:spacing w:before="300" w:after="160"/>
        <w:ind w:firstLine="0"/>
        <w:jc w:val="both"/>
      </w:pPr>
      <w:r>
        <w:rPr>
          <w:rFonts w:ascii="黑体" w:hAnsi="黑体" w:eastAsia="黑体"/>
          <w:b/>
          <w:sz w:val="28"/>
        </w:rPr>
        <w:t>2.5 文献述评与研究定位</w:t>
      </w:r>
    </w:p>
    <w:p>
      <w:pPr>
        <w:spacing w:before="0" w:after="120"/>
        <w:ind w:firstLine="420"/>
        <w:jc w:val="both"/>
      </w:pPr>
      <w:r>
        <w:rPr>
          <w:rFonts w:ascii="宋体" w:hAnsi="宋体" w:eastAsia="宋体"/>
          <w:b w:val="0"/>
          <w:sz w:val="24"/>
        </w:rPr>
        <w:t>综上所述，现有研究已在单一NLP方法的应用上积累了丰富成果，但存在以下可拓展空间：（1）缺乏将情感分析、主题模型与词向量三种方法整合于同一分析框架的系统性研究；（2）针对家电品类的NLP文本挖掘研究较为稀缺；（3）文本特征对消费决策影响机制的实证检验有待加强。</w:t>
      </w:r>
    </w:p>
    <w:p>
      <w:pPr>
        <w:spacing w:before="0" w:after="120"/>
        <w:ind w:firstLine="420"/>
        <w:jc w:val="both"/>
      </w:pPr>
      <w:r>
        <w:rPr>
          <w:rFonts w:ascii="宋体" w:hAnsi="宋体" w:eastAsia="宋体"/>
          <w:b w:val="0"/>
          <w:sz w:val="24"/>
        </w:rPr>
        <w:t>本研究定位于填补上述空白，以家电品类电商评论为数据源，构建"情感—主题—语义"三维NLP分析框架，并通过实证检验揭示文本特征与消费决策之间的关联关系。</w:t>
      </w:r>
    </w:p>
    <w:p>
      <w:pPr>
        <w:spacing w:before="360" w:after="180"/>
        <w:ind w:firstLine="0"/>
        <w:jc w:val="both"/>
      </w:pPr>
      <w:r>
        <w:rPr>
          <w:rFonts w:ascii="黑体" w:hAnsi="黑体" w:eastAsia="黑体"/>
          <w:b/>
          <w:sz w:val="30"/>
        </w:rPr>
        <w:t>三、研究方法与数据来源</w:t>
      </w:r>
    </w:p>
    <w:p>
      <w:pPr>
        <w:spacing w:before="300" w:after="160"/>
        <w:ind w:firstLine="0"/>
        <w:jc w:val="both"/>
      </w:pPr>
      <w:r>
        <w:rPr>
          <w:rFonts w:ascii="黑体" w:hAnsi="黑体" w:eastAsia="黑体"/>
          <w:b/>
          <w:sz w:val="28"/>
        </w:rPr>
        <w:t>3.1 技术路线概述</w:t>
      </w:r>
    </w:p>
    <w:p>
      <w:pPr>
        <w:spacing w:before="0" w:after="120"/>
        <w:ind w:firstLine="420"/>
        <w:jc w:val="both"/>
      </w:pPr>
      <w:r>
        <w:rPr>
          <w:rFonts w:ascii="宋体" w:hAnsi="宋体" w:eastAsia="宋体"/>
          <w:b w:val="0"/>
          <w:sz w:val="24"/>
        </w:rPr>
        <w:t>本研究遵循"数据采集→文本预处理→特征工程→模型构建→评估验证"的标准数据分析流程，具体技术路线如图1所示。整个分析过程基于Python 3.10环境实现，核心技术库包括：requests（网络请求）、pandas与numpy（数据处理）、jieba（中文分词）、snownlp（情感分析）、gensim（LDA与Word2Vec）、scikit-learn（机器学习评估）、matplotlib与seaborn（可视化）。</w:t>
      </w:r>
    </w:p>
    <w:p>
      <w:pPr>
        <w:ind w:left="567"/>
      </w:pPr>
      <w:r>
        <w:rPr>
          <w:rFonts w:ascii="Courier New" w:hAnsi="Courier New"/>
          <w:sz w:val="18"/>
        </w:rPr>
        <w:br/>
        <w:t>┌─────────────┐    ┌──────────────┐    ┌─────────────┐</w:t>
        <w:br/>
        <w:t>│  数据采集   │───▶│  文本预处理  │───▶│  特征工程   │</w:t>
        <w:br/>
        <w:t>│  (京东API)  │    │ (清洗/分词/  │    │ (情感/主题/ │</w:t>
        <w:br/>
        <w:t>│             │    │  去停用词)   │    │  词向量)    │</w:t>
        <w:br/>
        <w:t>└─────────────┘    └──────────────┘    └─────────────┘</w:t>
        <w:br/>
        <w:t xml:space="preserve">                                               │</w:t>
        <w:br/>
        <w:t xml:space="preserve">                    ┌─────────────┐              │</w:t>
        <w:br/>
        <w:t xml:space="preserve">                    │  结果分析   │◀─────────────┘</w:t>
        <w:br/>
        <w:t xml:space="preserve">                    │  与讨论     │</w:t>
        <w:br/>
        <w:t xml:space="preserve">                    └──────┬──────┘</w:t>
        <w:br/>
        <w:t xml:space="preserve">                           │</w:t>
        <w:br/>
        <w:t xml:space="preserve">                    ┌──────▼──────┐</w:t>
        <w:br/>
        <w:t xml:space="preserve">                    │  结论与展望  │</w:t>
        <w:br/>
        <w:t xml:space="preserve">                    └─────────────┘</w:t>
        <w:br/>
      </w:r>
    </w:p>
    <w:p>
      <w:pPr>
        <w:spacing w:before="300" w:after="160"/>
        <w:ind w:firstLine="0"/>
        <w:jc w:val="both"/>
      </w:pPr>
      <w:r>
        <w:rPr>
          <w:rFonts w:ascii="黑体" w:hAnsi="黑体" w:eastAsia="黑体"/>
          <w:b/>
          <w:sz w:val="28"/>
        </w:rPr>
        <w:t>3.2 数据来源与采集方案</w:t>
      </w:r>
    </w:p>
    <w:p>
      <w:pPr>
        <w:spacing w:before="240" w:after="120"/>
        <w:ind w:firstLine="0"/>
        <w:jc w:val="both"/>
      </w:pPr>
      <w:r>
        <w:rPr>
          <w:rFonts w:ascii="黑体" w:hAnsi="黑体" w:eastAsia="黑体"/>
          <w:b/>
          <w:sz w:val="24"/>
        </w:rPr>
        <w:t>3.2.1 数据来源</w:t>
      </w:r>
    </w:p>
    <w:p>
      <w:pPr>
        <w:spacing w:before="0" w:after="120"/>
        <w:ind w:firstLine="420"/>
        <w:jc w:val="both"/>
      </w:pPr>
      <w:r>
        <w:rPr>
          <w:rFonts w:ascii="宋体" w:hAnsi="宋体" w:eastAsia="宋体"/>
          <w:b w:val="0"/>
          <w:sz w:val="24"/>
        </w:rPr>
        <w:t>本研究的数据来源于京东商城（JD.com）公开可见的商品用户评论。选取家电品类下的三个代表性细分类别作为研究对象：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Pr>
                <w:rFonts w:ascii="宋体" w:hAnsi="宋体" w:eastAsia="宋体"/>
                <w:sz w:val="21"/>
              </w:rPr>
              <w:t>品类编码</w:t>
            </w:r>
          </w:p>
        </w:tc>
        <w:tc>
          <w:tcPr>
            <w:tcW w:type="dxa" w:w="2197"/>
          </w:tcPr>
          <w:p>
            <w:pPr>
              <w:jc w:val="center"/>
            </w:pPr>
            <w:r>
              <w:rPr>
                <w:rFonts w:ascii="宋体" w:hAnsi="宋体" w:eastAsia="宋体"/>
                <w:sz w:val="21"/>
              </w:rPr>
              <w:t>品类名称</w:t>
            </w:r>
          </w:p>
        </w:tc>
        <w:tc>
          <w:tcPr>
            <w:tcW w:type="dxa" w:w="2197"/>
          </w:tcPr>
          <w:p>
            <w:pPr>
              <w:jc w:val="center"/>
            </w:pPr>
            <w:r>
              <w:rPr>
                <w:rFonts w:ascii="宋体" w:hAnsi="宋体" w:eastAsia="宋体"/>
                <w:sz w:val="21"/>
              </w:rPr>
              <w:t>选取理由</w:t>
            </w:r>
          </w:p>
        </w:tc>
        <w:tc>
          <w:tcPr>
            <w:tcW w:type="dxa" w:w="2197"/>
          </w:tcPr>
          <w:p>
            <w:pPr>
              <w:jc w:val="center"/>
            </w:pPr>
            <w:r>
              <w:rPr>
                <w:rFonts w:ascii="宋体" w:hAnsi="宋体" w:eastAsia="宋体"/>
                <w:sz w:val="21"/>
              </w:rPr>
              <w:t>样本量</w:t>
            </w:r>
          </w:p>
        </w:tc>
      </w:tr>
      <w:tr>
        <w:tc>
          <w:tcPr>
            <w:tcW w:type="dxa" w:w="2197"/>
          </w:tcPr>
          <w:p>
            <w:pPr>
              <w:jc w:val="center"/>
            </w:pPr>
            <w:r>
              <w:rPr>
                <w:rFonts w:ascii="宋体" w:hAnsi="宋体" w:eastAsia="宋体"/>
                <w:sz w:val="21"/>
              </w:rPr>
              <w:t>CAT-RC</w:t>
            </w:r>
          </w:p>
        </w:tc>
        <w:tc>
          <w:tcPr>
            <w:tcW w:type="dxa" w:w="2197"/>
          </w:tcPr>
          <w:p>
            <w:pPr>
              <w:jc w:val="center"/>
            </w:pPr>
            <w:r>
              <w:rPr>
                <w:rFonts w:ascii="宋体" w:hAnsi="宋体" w:eastAsia="宋体"/>
                <w:sz w:val="21"/>
              </w:rPr>
              <w:t>电饭煲</w:t>
            </w:r>
          </w:p>
        </w:tc>
        <w:tc>
          <w:tcPr>
            <w:tcW w:type="dxa" w:w="2197"/>
          </w:tcPr>
          <w:p>
            <w:pPr>
              <w:jc w:val="center"/>
            </w:pPr>
            <w:r>
              <w:rPr>
                <w:rFonts w:ascii="宋体" w:hAnsi="宋体" w:eastAsia="宋体"/>
                <w:sz w:val="21"/>
              </w:rPr>
              <w:t>家庭刚需家电，评论基数大，功能属性明确</w:t>
            </w:r>
          </w:p>
        </w:tc>
        <w:tc>
          <w:tcPr>
            <w:tcW w:type="dxa" w:w="2197"/>
          </w:tcPr>
          <w:p>
            <w:pPr>
              <w:jc w:val="center"/>
            </w:pPr>
            <w:r>
              <w:rPr>
                <w:rFonts w:ascii="宋体" w:hAnsi="宋体" w:eastAsia="宋体"/>
                <w:sz w:val="21"/>
              </w:rPr>
              <w:t>4,500条</w:t>
            </w:r>
          </w:p>
        </w:tc>
      </w:tr>
      <w:tr>
        <w:tc>
          <w:tcPr>
            <w:tcW w:type="dxa" w:w="2197"/>
          </w:tcPr>
          <w:p>
            <w:pPr>
              <w:jc w:val="center"/>
            </w:pPr>
            <w:r>
              <w:rPr>
                <w:rFonts w:ascii="宋体" w:hAnsi="宋体" w:eastAsia="宋体"/>
                <w:sz w:val="21"/>
              </w:rPr>
              <w:t>CAT-VC</w:t>
            </w:r>
          </w:p>
        </w:tc>
        <w:tc>
          <w:tcPr>
            <w:tcW w:type="dxa" w:w="2197"/>
          </w:tcPr>
          <w:p>
            <w:pPr>
              <w:jc w:val="center"/>
            </w:pPr>
            <w:r>
              <w:rPr>
                <w:rFonts w:ascii="宋体" w:hAnsi="宋体" w:eastAsia="宋体"/>
                <w:sz w:val="21"/>
              </w:rPr>
              <w:t>吸尘器</w:t>
            </w:r>
          </w:p>
        </w:tc>
        <w:tc>
          <w:tcPr>
            <w:tcW w:type="dxa" w:w="2197"/>
          </w:tcPr>
          <w:p>
            <w:pPr>
              <w:jc w:val="center"/>
            </w:pPr>
            <w:r>
              <w:rPr>
                <w:rFonts w:ascii="宋体" w:hAnsi="宋体" w:eastAsia="宋体"/>
                <w:sz w:val="21"/>
              </w:rPr>
              <w:t>清洁电器代表，品牌竞争激烈，用户关注点多元</w:t>
            </w:r>
          </w:p>
        </w:tc>
        <w:tc>
          <w:tcPr>
            <w:tcW w:type="dxa" w:w="2197"/>
          </w:tcPr>
          <w:p>
            <w:pPr>
              <w:jc w:val="center"/>
            </w:pPr>
            <w:r>
              <w:rPr>
                <w:rFonts w:ascii="宋体" w:hAnsi="宋体" w:eastAsia="宋体"/>
                <w:sz w:val="21"/>
              </w:rPr>
              <w:t>3,200条</w:t>
            </w:r>
          </w:p>
        </w:tc>
      </w:tr>
      <w:tr>
        <w:tc>
          <w:tcPr>
            <w:tcW w:type="dxa" w:w="2197"/>
          </w:tcPr>
          <w:p>
            <w:pPr>
              <w:jc w:val="center"/>
            </w:pPr>
            <w:r>
              <w:rPr>
                <w:rFonts w:ascii="宋体" w:hAnsi="宋体" w:eastAsia="宋体"/>
                <w:sz w:val="21"/>
              </w:rPr>
              <w:t>CAT-RB</w:t>
            </w:r>
          </w:p>
        </w:tc>
        <w:tc>
          <w:tcPr>
            <w:tcW w:type="dxa" w:w="2197"/>
          </w:tcPr>
          <w:p>
            <w:pPr>
              <w:jc w:val="center"/>
            </w:pPr>
            <w:r>
              <w:rPr>
                <w:rFonts w:ascii="宋体" w:hAnsi="宋体" w:eastAsia="宋体"/>
                <w:sz w:val="21"/>
              </w:rPr>
              <w:t>扫地机器人</w:t>
            </w:r>
          </w:p>
        </w:tc>
        <w:tc>
          <w:tcPr>
            <w:tcW w:type="dxa" w:w="2197"/>
          </w:tcPr>
          <w:p>
            <w:pPr>
              <w:jc w:val="center"/>
            </w:pPr>
            <w:r>
              <w:rPr>
                <w:rFonts w:ascii="宋体" w:hAnsi="宋体" w:eastAsia="宋体"/>
                <w:sz w:val="21"/>
              </w:rPr>
              <w:t>智能家电新兴品类，技术复杂度高，评论内容丰富</w:t>
            </w:r>
          </w:p>
        </w:tc>
        <w:tc>
          <w:tcPr>
            <w:tcW w:type="dxa" w:w="2197"/>
          </w:tcPr>
          <w:p>
            <w:pPr>
              <w:jc w:val="center"/>
            </w:pPr>
            <w:r>
              <w:rPr>
                <w:rFonts w:ascii="宋体" w:hAnsi="宋体" w:eastAsia="宋体"/>
                <w:sz w:val="21"/>
              </w:rPr>
              <w:t>2,800条</w:t>
            </w:r>
          </w:p>
        </w:tc>
      </w:tr>
      <w:tr>
        <w:tc>
          <w:tcPr>
            <w:tcW w:type="dxa" w:w="2197"/>
          </w:tcPr>
          <w:p>
            <w:pPr>
              <w:jc w:val="center"/>
            </w:pPr>
            <w:r>
              <w:rPr>
                <w:rFonts w:ascii="宋体" w:hAnsi="宋体" w:eastAsia="宋体"/>
                <w:sz w:val="21"/>
              </w:rPr>
              <w:t>合计样本量</w:t>
            </w:r>
          </w:p>
        </w:tc>
        <w:tc>
          <w:tcPr>
            <w:tcW w:type="dxa" w:w="2197"/>
          </w:tcPr>
          <w:p>
            <w:pPr>
              <w:jc w:val="center"/>
            </w:pPr>
            <w:r>
              <w:rPr>
                <w:rFonts w:ascii="宋体" w:hAnsi="宋体" w:eastAsia="宋体"/>
                <w:sz w:val="21"/>
              </w:rPr>
              <w:t>10,500条有效评论</w:t>
            </w:r>
          </w:p>
        </w:tc>
        <w:tc>
          <w:tcPr>
            <w:tcW w:type="dxa" w:w="2197"/>
          </w:tcPr>
          <w:p/>
        </w:tc>
        <w:tc>
          <w:tcPr>
            <w:tcW w:type="dxa" w:w="2197"/>
          </w:tcPr>
          <w:p/>
        </w:tc>
      </w:tr>
    </w:tbl>
    <w:p>
      <w:pPr>
        <w:spacing w:before="240" w:after="120"/>
        <w:ind w:firstLine="0"/>
        <w:jc w:val="both"/>
      </w:pPr>
      <w:r>
        <w:rPr>
          <w:rFonts w:ascii="黑体" w:hAnsi="黑体" w:eastAsia="黑体"/>
          <w:b/>
          <w:sz w:val="24"/>
        </w:rPr>
        <w:t>3.2.2 采集方案</w:t>
      </w:r>
    </w:p>
    <w:p>
      <w:pPr>
        <w:spacing w:before="0" w:after="120"/>
        <w:ind w:firstLine="420"/>
        <w:jc w:val="both"/>
      </w:pPr>
      <w:r>
        <w:rPr>
          <w:rFonts w:ascii="宋体" w:hAnsi="宋体" w:eastAsia="宋体"/>
          <w:b w:val="0"/>
          <w:sz w:val="24"/>
        </w:rPr>
        <w:t>数据采集通过编写Python爬虫程序实现，遵循以下规范：</w:t>
      </w:r>
    </w:p>
    <w:p>
      <w:pPr>
        <w:pStyle w:val="ListNumber"/>
        <w:ind w:left="850"/>
      </w:pPr>
      <w:r>
        <w:rPr>
          <w:rFonts w:ascii="宋体" w:hAnsi="宋体" w:eastAsia="宋体"/>
          <w:b w:val="0"/>
          <w:sz w:val="24"/>
        </w:rPr>
        <w:t>合规性声明：仅采集京东平台公开可见的用户评论数据，不涉及用户隐私信息（如用户ID脱敏处理），严格遵守《中华人民共和国个人信息保护法》及相关平台条款。</w:t>
      </w:r>
    </w:p>
    <w:p>
      <w:pPr>
        <w:pStyle w:val="ListNumber"/>
        <w:ind w:left="850"/>
      </w:pPr>
      <w:r>
        <w:rPr>
          <w:rFonts w:ascii="宋体" w:hAnsi="宋体" w:eastAsia="宋体"/>
          <w:b w:val="0"/>
          <w:sz w:val="24"/>
        </w:rPr>
        <w:t>采集时间窗口：2023年1月至2023年12月（全年数据），以确保样本的时间代表性。</w:t>
      </w:r>
    </w:p>
    <w:p>
      <w:pPr>
        <w:pStyle w:val="ListNumber"/>
        <w:ind w:left="850"/>
      </w:pPr>
      <w:r>
        <w:rPr>
          <w:rFonts w:ascii="宋体" w:hAnsi="宋体" w:eastAsia="宋体"/>
          <w:b w:val="0"/>
          <w:sz w:val="24"/>
        </w:rPr>
        <w:t>采集字段：每条评论记录包含以下字段——评论ID、商品ID、商品名称、品类标签、用户评分（1-5星）、评论正文、评论时间、点赞数。</w:t>
      </w:r>
    </w:p>
    <w:p>
      <w:pPr>
        <w:pStyle w:val="ListNumber"/>
        <w:ind w:left="850"/>
      </w:pPr>
      <w:r>
        <w:rPr>
          <w:rFonts w:ascii="宋体" w:hAnsi="宋体" w:eastAsia="宋体"/>
          <w:b w:val="0"/>
          <w:sz w:val="24"/>
        </w:rPr>
        <w:t>去重与质量控制：去除重复评论（基于SimHash去重）、广告/无意义评论（长度小于5个汉字）、纯表情/符号评论，最终获得10,500条高质量有效样本。</w:t>
      </w:r>
    </w:p>
    <w:p>
      <w:pPr>
        <w:spacing w:before="300" w:after="160"/>
        <w:ind w:firstLine="0"/>
        <w:jc w:val="both"/>
      </w:pPr>
      <w:r>
        <w:rPr>
          <w:rFonts w:ascii="黑体" w:hAnsi="黑体" w:eastAsia="黑体"/>
          <w:b/>
          <w:sz w:val="28"/>
        </w:rPr>
        <w:t>3.3 NLP文本测度方法</w:t>
      </w:r>
    </w:p>
    <w:p>
      <w:pPr>
        <w:spacing w:before="0" w:after="120"/>
        <w:ind w:firstLine="420"/>
        <w:jc w:val="both"/>
      </w:pPr>
      <w:r>
        <w:rPr>
          <w:rFonts w:ascii="宋体" w:hAnsi="宋体" w:eastAsia="宋体"/>
          <w:b w:val="0"/>
          <w:sz w:val="24"/>
        </w:rPr>
        <w:t>本研究运用的核心NLP方法包括以下三类：</w:t>
      </w:r>
    </w:p>
    <w:p>
      <w:pPr>
        <w:spacing w:before="240" w:after="120"/>
        <w:ind w:firstLine="0"/>
        <w:jc w:val="both"/>
      </w:pPr>
      <w:r>
        <w:rPr>
          <w:rFonts w:ascii="黑体" w:hAnsi="黑体" w:eastAsia="黑体"/>
          <w:b/>
          <w:sz w:val="24"/>
        </w:rPr>
        <w:t>3.3.1 情感分析方法</w:t>
      </w:r>
    </w:p>
    <w:p>
      <w:pPr>
        <w:spacing w:before="0" w:after="120"/>
        <w:ind w:firstLine="420"/>
        <w:jc w:val="both"/>
      </w:pPr>
      <w:r>
        <w:rPr>
          <w:rFonts w:ascii="宋体" w:hAnsi="宋体" w:eastAsia="宋体"/>
          <w:b w:val="0"/>
          <w:sz w:val="24"/>
        </w:rPr>
        <w:t>采用SnowNLP作为基础情感分析引擎，并结合家电领域词典进行增强。具体方案如下：</w:t>
      </w:r>
    </w:p>
    <w:p>
      <w:pPr>
        <w:pStyle w:val="ListBullet"/>
        <w:ind w:left="850"/>
      </w:pPr>
      <w:r>
        <w:rPr>
          <w:rFonts w:ascii="宋体" w:hAnsi="宋体" w:eastAsia="宋体"/>
          <w:b w:val="0"/>
          <w:sz w:val="24"/>
        </w:rPr>
        <w:t>基础情感得分：调用SnowNLP的sentiment模块，输出[0,1]区间的连续值，其中&gt;0.6判定为正向，0.4-0.6为中性，&lt;0.4为负向。</w:t>
      </w:r>
    </w:p>
    <w:p>
      <w:pPr>
        <w:pStyle w:val="ListBullet"/>
        <w:ind w:left="850"/>
      </w:pPr>
      <w:r>
        <w:rPr>
          <w:rFonts w:ascii="宋体" w:hAnsi="宋体" w:eastAsia="宋体"/>
          <w:b w:val="0"/>
          <w:sz w:val="24"/>
        </w:rPr>
        <w:t>领域词典增强：构建包含约1,200词条的家电领域情感词典，涵盖"智能""静音""易清洁"等正向词与"噪音大""难清洗""容易坏"等负向词，通过加权修正基础得分。</w:t>
      </w:r>
    </w:p>
    <w:p>
      <w:pPr>
        <w:pStyle w:val="ListBullet"/>
        <w:ind w:left="850"/>
      </w:pPr>
      <w:r>
        <w:rPr>
          <w:rFonts w:ascii="宋体" w:hAnsi="宋体" w:eastAsia="宋体"/>
          <w:b w:val="0"/>
          <w:sz w:val="24"/>
        </w:rPr>
        <w:t>方面级情感（Aspect-based Sentiment）：基于规则匹配实现对"质量""价格""物流""服务""外观"五个方面的情感极性分别判定。</w:t>
      </w:r>
    </w:p>
    <w:p>
      <w:pPr>
        <w:spacing w:before="240" w:after="120"/>
        <w:ind w:firstLine="0"/>
        <w:jc w:val="both"/>
      </w:pPr>
      <w:r>
        <w:rPr>
          <w:rFonts w:ascii="黑体" w:hAnsi="黑体" w:eastAsia="黑体"/>
          <w:b/>
          <w:sz w:val="24"/>
        </w:rPr>
        <w:t>3.3.2 LDA主题模型</w:t>
      </w:r>
    </w:p>
    <w:p>
      <w:pPr>
        <w:spacing w:before="0" w:after="120"/>
        <w:ind w:firstLine="420"/>
        <w:jc w:val="both"/>
      </w:pPr>
      <w:r>
        <w:rPr>
          <w:rFonts w:ascii="宋体" w:hAnsi="宋体" w:eastAsia="宋体"/>
          <w:b w:val="0"/>
          <w:sz w:val="24"/>
        </w:rPr>
        <w:t>采用gensim库实现的LDA模型进行主题发现，关键参数设置如下表所示：</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Pr>
                <w:rFonts w:ascii="宋体" w:hAnsi="宋体" w:eastAsia="宋体"/>
                <w:sz w:val="21"/>
              </w:rPr>
              <w:t>参数</w:t>
            </w:r>
          </w:p>
        </w:tc>
        <w:tc>
          <w:tcPr>
            <w:tcW w:type="dxa" w:w="2929"/>
          </w:tcPr>
          <w:p>
            <w:pPr>
              <w:jc w:val="center"/>
            </w:pPr>
            <w:r>
              <w:rPr>
                <w:rFonts w:ascii="宋体" w:hAnsi="宋体" w:eastAsia="宋体"/>
                <w:sz w:val="21"/>
              </w:rPr>
              <w:t>取值</w:t>
            </w:r>
          </w:p>
        </w:tc>
        <w:tc>
          <w:tcPr>
            <w:tcW w:type="dxa" w:w="2929"/>
          </w:tcPr>
          <w:p>
            <w:pPr>
              <w:jc w:val="center"/>
            </w:pPr>
            <w:r>
              <w:rPr>
                <w:rFonts w:ascii="宋体" w:hAnsi="宋体" w:eastAsia="宋体"/>
                <w:sz w:val="21"/>
              </w:rPr>
              <w:t>设置依据</w:t>
            </w:r>
          </w:p>
        </w:tc>
      </w:tr>
      <w:tr>
        <w:tc>
          <w:tcPr>
            <w:tcW w:type="dxa" w:w="2929"/>
          </w:tcPr>
          <w:p>
            <w:pPr>
              <w:jc w:val="center"/>
            </w:pPr>
            <w:r>
              <w:rPr>
                <w:rFonts w:ascii="宋体" w:hAnsi="宋体" w:eastAsia="宋体"/>
                <w:sz w:val="21"/>
              </w:rPr>
              <w:t>主题数K</w:t>
            </w:r>
          </w:p>
        </w:tc>
        <w:tc>
          <w:tcPr>
            <w:tcW w:type="dxa" w:w="2929"/>
          </w:tcPr>
          <w:p>
            <w:pPr>
              <w:jc w:val="center"/>
            </w:pPr>
            <w:r>
              <w:rPr>
                <w:rFonts w:ascii="宋体" w:hAnsi="宋体" w:eastAsia="宋体"/>
                <w:sz w:val="21"/>
              </w:rPr>
              <w:t>5</w:t>
            </w:r>
          </w:p>
        </w:tc>
        <w:tc>
          <w:tcPr>
            <w:tcW w:type="dxa" w:w="2929"/>
          </w:tcPr>
          <w:p>
            <w:pPr>
              <w:jc w:val="center"/>
            </w:pPr>
            <w:r>
              <w:rPr>
                <w:rFonts w:ascii="宋体" w:hAnsi="宋体" w:eastAsia="宋体"/>
                <w:sz w:val="21"/>
              </w:rPr>
              <w:t>经验法则+困惑度（Perplexity）曲线 elbow method</w:t>
            </w:r>
          </w:p>
        </w:tc>
      </w:tr>
      <w:tr>
        <w:tc>
          <w:tcPr>
            <w:tcW w:type="dxa" w:w="2929"/>
          </w:tcPr>
          <w:p>
            <w:pPr>
              <w:jc w:val="center"/>
            </w:pPr>
            <w:r>
              <w:rPr>
                <w:rFonts w:ascii="宋体" w:hAnsi="宋体" w:eastAsia="宋体"/>
                <w:sz w:val="21"/>
              </w:rPr>
              <w:t>超参数α</w:t>
            </w:r>
          </w:p>
        </w:tc>
        <w:tc>
          <w:tcPr>
            <w:tcW w:type="dxa" w:w="2929"/>
          </w:tcPr>
          <w:p>
            <w:pPr>
              <w:jc w:val="center"/>
            </w:pPr>
            <w:r>
              <w:rPr>
                <w:rFonts w:ascii="宋体" w:hAnsi="宋体" w:eastAsia="宋体"/>
                <w:sz w:val="21"/>
              </w:rPr>
              <w:t>0.1</w:t>
            </w:r>
          </w:p>
        </w:tc>
        <w:tc>
          <w:tcPr>
            <w:tcW w:type="dxa" w:w="2929"/>
          </w:tcPr>
          <w:p>
            <w:pPr>
              <w:jc w:val="center"/>
            </w:pPr>
            <w:r>
              <w:rPr>
                <w:rFonts w:ascii="宋体" w:hAnsi="宋体" w:eastAsia="宋体"/>
                <w:sz w:val="21"/>
              </w:rPr>
              <w:t>稀疏先验，鼓励每篇文档聚焦少数主题</w:t>
            </w:r>
          </w:p>
        </w:tc>
      </w:tr>
      <w:tr>
        <w:tc>
          <w:tcPr>
            <w:tcW w:type="dxa" w:w="2929"/>
          </w:tcPr>
          <w:p>
            <w:pPr>
              <w:jc w:val="center"/>
            </w:pPr>
            <w:r>
              <w:rPr>
                <w:rFonts w:ascii="宋体" w:hAnsi="宋体" w:eastAsia="宋体"/>
                <w:sz w:val="21"/>
              </w:rPr>
              <w:t>超参数β</w:t>
            </w:r>
          </w:p>
        </w:tc>
        <w:tc>
          <w:tcPr>
            <w:tcW w:type="dxa" w:w="2929"/>
          </w:tcPr>
          <w:p>
            <w:pPr>
              <w:jc w:val="center"/>
            </w:pPr>
            <w:r>
              <w:rPr>
                <w:rFonts w:ascii="宋体" w:hAnsi="宋体" w:eastAsia="宋体"/>
                <w:sz w:val="21"/>
              </w:rPr>
              <w:t>0.01</w:t>
            </w:r>
          </w:p>
        </w:tc>
        <w:tc>
          <w:tcPr>
            <w:tcW w:type="dxa" w:w="2929"/>
          </w:tcPr>
          <w:p>
            <w:pPr>
              <w:jc w:val="center"/>
            </w:pPr>
            <w:r>
              <w:rPr>
                <w:rFonts w:ascii="宋体" w:hAnsi="宋体" w:eastAsia="宋体"/>
                <w:sz w:val="21"/>
              </w:rPr>
              <w:t>稀疏先验，鼓励每个主题由少量特征词表征</w:t>
            </w:r>
          </w:p>
        </w:tc>
      </w:tr>
      <w:tr>
        <w:tc>
          <w:tcPr>
            <w:tcW w:type="dxa" w:w="2929"/>
          </w:tcPr>
          <w:p>
            <w:pPr>
              <w:jc w:val="center"/>
            </w:pPr>
            <w:r>
              <w:rPr>
                <w:rFonts w:ascii="宋体" w:hAnsi="宋体" w:eastAsia="宋体"/>
                <w:sz w:val="21"/>
              </w:rPr>
              <w:t>迭代次数</w:t>
            </w:r>
          </w:p>
        </w:tc>
        <w:tc>
          <w:tcPr>
            <w:tcW w:type="dxa" w:w="2929"/>
          </w:tcPr>
          <w:p>
            <w:pPr>
              <w:jc w:val="center"/>
            </w:pPr>
            <w:r>
              <w:rPr>
                <w:rFonts w:ascii="宋体" w:hAnsi="宋体" w:eastAsia="宋体"/>
                <w:sz w:val="21"/>
              </w:rPr>
              <w:t>500</w:t>
            </w:r>
          </w:p>
        </w:tc>
        <w:tc>
          <w:tcPr>
            <w:tcW w:type="dxa" w:w="2929"/>
          </w:tcPr>
          <w:p>
            <w:pPr>
              <w:jc w:val="center"/>
            </w:pPr>
            <w:r>
              <w:rPr>
                <w:rFonts w:ascii="宋体" w:hAnsi="宋体" w:eastAsia="宋体"/>
                <w:sz w:val="21"/>
              </w:rPr>
              <w:t>保证收敛</w:t>
            </w:r>
          </w:p>
        </w:tc>
      </w:tr>
      <w:tr>
        <w:tc>
          <w:tcPr>
            <w:tcW w:type="dxa" w:w="2929"/>
          </w:tcPr>
          <w:p>
            <w:pPr>
              <w:jc w:val="center"/>
            </w:pPr>
            <w:r>
              <w:rPr>
                <w:rFonts w:ascii="宋体" w:hAnsi="宋体" w:eastAsia="宋体"/>
                <w:sz w:val="21"/>
              </w:rPr>
              <w:t>每主题显示词数</w:t>
            </w:r>
          </w:p>
        </w:tc>
        <w:tc>
          <w:tcPr>
            <w:tcW w:type="dxa" w:w="2929"/>
          </w:tcPr>
          <w:p>
            <w:pPr>
              <w:jc w:val="center"/>
            </w:pPr>
            <w:r>
              <w:rPr>
                <w:rFonts w:ascii="宋体" w:hAnsi="宋体" w:eastAsia="宋体"/>
                <w:sz w:val="21"/>
              </w:rPr>
              <w:t>15</w:t>
            </w:r>
          </w:p>
        </w:tc>
        <w:tc>
          <w:tcPr>
            <w:tcW w:type="dxa" w:w="2929"/>
          </w:tcPr>
          <w:p>
            <w:pPr>
              <w:jc w:val="center"/>
            </w:pPr>
            <w:r>
              <w:rPr>
                <w:rFonts w:ascii="宋体" w:hAnsi="宋体" w:eastAsia="宋体"/>
                <w:sz w:val="21"/>
              </w:rPr>
              <w:t>用于主题解释与命名</w:t>
            </w:r>
          </w:p>
        </w:tc>
      </w:tr>
    </w:tbl>
    <w:p>
      <w:pPr>
        <w:spacing w:before="0" w:after="120"/>
        <w:ind w:firstLine="420"/>
        <w:jc w:val="both"/>
      </w:pPr>
      <w:r>
        <w:rPr>
          <w:rFonts w:ascii="宋体" w:hAnsi="宋体" w:eastAsia="宋体"/>
          <w:b w:val="0"/>
          <w:sz w:val="24"/>
        </w:rPr>
        <w:t>主题数的确定采用困惑度（Perplexity）与主题一致性（Topic Coherence, Cv）双重指标进行优选。</w:t>
      </w:r>
    </w:p>
    <w:p>
      <w:pPr>
        <w:spacing w:before="240" w:after="120"/>
        <w:ind w:firstLine="0"/>
        <w:jc w:val="both"/>
      </w:pPr>
      <w:r>
        <w:rPr>
          <w:rFonts w:ascii="黑体" w:hAnsi="黑体" w:eastAsia="黑体"/>
          <w:b/>
          <w:sz w:val="24"/>
        </w:rPr>
        <w:t>3.3.3 Word2Vec词向量与文本相似度</w:t>
      </w:r>
    </w:p>
    <w:p>
      <w:pPr>
        <w:spacing w:before="0" w:after="120"/>
        <w:ind w:firstLine="420"/>
        <w:jc w:val="both"/>
      </w:pPr>
      <w:r>
        <w:rPr>
          <w:rFonts w:ascii="宋体" w:hAnsi="宋体" w:eastAsia="宋体"/>
          <w:b w:val="0"/>
          <w:sz w:val="24"/>
        </w:rPr>
        <w:t>使用Skip-gram架构训练领域自适应词向量，参数配置如下：</w:t>
      </w:r>
    </w:p>
    <w:tbl>
      <w:tblPr>
        <w:tblStyle w:val="TableGrid"/>
        <w:tblW w:type="auto" w:w="0"/>
        <w:jc w:val="center"/>
        <w:tblLook w:firstColumn="1" w:firstRow="1" w:lastColumn="0" w:lastRow="0" w:noHBand="0" w:noVBand="1" w:val="04A0"/>
      </w:tblPr>
      <w:tblGrid>
        <w:gridCol w:w="4394"/>
        <w:gridCol w:w="4394"/>
      </w:tblGrid>
      <w:tr>
        <w:tc>
          <w:tcPr>
            <w:tcW w:type="dxa" w:w="4394"/>
          </w:tcPr>
          <w:p>
            <w:pPr>
              <w:jc w:val="center"/>
            </w:pPr>
            <w:r>
              <w:rPr>
                <w:rFonts w:ascii="宋体" w:hAnsi="宋体" w:eastAsia="宋体"/>
                <w:sz w:val="21"/>
              </w:rPr>
              <w:t>参数</w:t>
            </w:r>
          </w:p>
        </w:tc>
        <w:tc>
          <w:tcPr>
            <w:tcW w:type="dxa" w:w="4394"/>
          </w:tcPr>
          <w:p>
            <w:pPr>
              <w:jc w:val="center"/>
            </w:pPr>
            <w:r>
              <w:rPr>
                <w:rFonts w:ascii="宋体" w:hAnsi="宋体" w:eastAsia="宋体"/>
                <w:sz w:val="21"/>
              </w:rPr>
              <w:t>取值</w:t>
            </w:r>
          </w:p>
        </w:tc>
      </w:tr>
      <w:tr>
        <w:tc>
          <w:tcPr>
            <w:tcW w:type="dxa" w:w="4394"/>
          </w:tcPr>
          <w:p>
            <w:pPr>
              <w:jc w:val="center"/>
            </w:pPr>
            <w:r>
              <w:rPr>
                <w:rFonts w:ascii="宋体" w:hAnsi="宋体" w:eastAsia="宋体"/>
                <w:sz w:val="21"/>
              </w:rPr>
              <w:t>向量维度</w:t>
            </w:r>
          </w:p>
        </w:tc>
        <w:tc>
          <w:tcPr>
            <w:tcW w:type="dxa" w:w="4394"/>
          </w:tcPr>
          <w:p>
            <w:pPr>
              <w:jc w:val="center"/>
            </w:pPr>
            <w:r>
              <w:rPr>
                <w:rFonts w:ascii="宋体" w:hAnsi="宋体" w:eastAsia="宋体"/>
                <w:sz w:val="21"/>
              </w:rPr>
              <w:t>200</w:t>
            </w:r>
          </w:p>
        </w:tc>
      </w:tr>
      <w:tr>
        <w:tc>
          <w:tcPr>
            <w:tcW w:type="dxa" w:w="4394"/>
          </w:tcPr>
          <w:p>
            <w:pPr>
              <w:jc w:val="center"/>
            </w:pPr>
            <w:r>
              <w:rPr>
                <w:rFonts w:ascii="宋体" w:hAnsi="宋体" w:eastAsia="宋体"/>
                <w:sz w:val="21"/>
              </w:rPr>
              <w:t>窗口大小</w:t>
            </w:r>
          </w:p>
        </w:tc>
        <w:tc>
          <w:tcPr>
            <w:tcW w:type="dxa" w:w="4394"/>
          </w:tcPr>
          <w:p>
            <w:pPr>
              <w:jc w:val="center"/>
            </w:pPr>
            <w:r>
              <w:rPr>
                <w:rFonts w:ascii="宋体" w:hAnsi="宋体" w:eastAsia="宋体"/>
                <w:sz w:val="21"/>
              </w:rPr>
              <w:t>5</w:t>
            </w:r>
          </w:p>
        </w:tc>
      </w:tr>
      <w:tr>
        <w:tc>
          <w:tcPr>
            <w:tcW w:type="dxa" w:w="4394"/>
          </w:tcPr>
          <w:p>
            <w:pPr>
              <w:jc w:val="center"/>
            </w:pPr>
            <w:r>
              <w:rPr>
                <w:rFonts w:ascii="宋体" w:hAnsi="宋体" w:eastAsia="宋体"/>
                <w:sz w:val="21"/>
              </w:rPr>
              <w:t>最小词频</w:t>
            </w:r>
          </w:p>
        </w:tc>
        <w:tc>
          <w:tcPr>
            <w:tcW w:type="dxa" w:w="4394"/>
          </w:tcPr>
          <w:p>
            <w:pPr>
              <w:jc w:val="center"/>
            </w:pPr>
            <w:r>
              <w:rPr>
                <w:rFonts w:ascii="宋体" w:hAnsi="宋体" w:eastAsia="宋体"/>
                <w:sz w:val="21"/>
              </w:rPr>
              <w:t>5</w:t>
            </w:r>
          </w:p>
        </w:tc>
      </w:tr>
      <w:tr>
        <w:tc>
          <w:tcPr>
            <w:tcW w:type="dxa" w:w="4394"/>
          </w:tcPr>
          <w:p>
            <w:pPr>
              <w:jc w:val="center"/>
            </w:pPr>
            <w:r>
              <w:rPr>
                <w:rFonts w:ascii="宋体" w:hAnsi="宋体" w:eastAsia="宋体"/>
                <w:sz w:val="21"/>
              </w:rPr>
              <w:t>负采样数</w:t>
            </w:r>
          </w:p>
        </w:tc>
        <w:tc>
          <w:tcPr>
            <w:tcW w:type="dxa" w:w="4394"/>
          </w:tcPr>
          <w:p>
            <w:pPr>
              <w:jc w:val="center"/>
            </w:pPr>
            <w:r>
              <w:rPr>
                <w:rFonts w:ascii="宋体" w:hAnsi="宋体" w:eastAsia="宋体"/>
                <w:sz w:val="21"/>
              </w:rPr>
              <w:t>10</w:t>
            </w:r>
          </w:p>
        </w:tc>
      </w:tr>
    </w:tbl>
    <w:p>
      <w:pPr>
        <w:spacing w:before="0" w:after="120"/>
        <w:ind w:firstLine="420"/>
        <w:jc w:val="both"/>
      </w:pPr>
      <w:r>
        <w:rPr>
          <w:rFonts w:ascii="宋体" w:hAnsi="宋体" w:eastAsia="宋体"/>
          <w:b w:val="0"/>
          <w:sz w:val="24"/>
        </w:rPr>
        <w:t>基于训练得到的词向量，采用词袋加权的文档向量平均法（Weighted Average of Word Vectors）计算任意两条评论之间的余弦相似度，进而构建商品级的评论语义一致性指标。</w:t>
      </w:r>
    </w:p>
    <w:p>
      <w:pPr>
        <w:spacing w:before="300" w:after="160"/>
        <w:ind w:firstLine="0"/>
        <w:jc w:val="both"/>
      </w:pPr>
      <w:r>
        <w:rPr>
          <w:rFonts w:ascii="黑体" w:hAnsi="黑体" w:eastAsia="黑体"/>
          <w:b/>
          <w:sz w:val="28"/>
        </w:rPr>
        <w:t>3.4 评估指标</w:t>
      </w:r>
    </w:p>
    <w:p>
      <w:pPr>
        <w:spacing w:before="0" w:after="120"/>
        <w:ind w:firstLine="420"/>
        <w:jc w:val="both"/>
      </w:pPr>
      <w:r>
        <w:rPr>
          <w:rFonts w:ascii="宋体" w:hAnsi="宋体" w:eastAsia="宋体"/>
          <w:b w:val="0"/>
          <w:sz w:val="24"/>
        </w:rPr>
        <w:t>为验证各NLP方法的有效性，本研究采用以下评估指标：</w:t>
      </w:r>
    </w:p>
    <w:p>
      <w:pPr>
        <w:pStyle w:val="ListNumber"/>
        <w:ind w:left="850"/>
      </w:pPr>
      <w:r>
        <w:rPr>
          <w:rFonts w:ascii="宋体" w:hAnsi="宋体" w:eastAsia="宋体"/>
          <w:b w:val="0"/>
          <w:sz w:val="24"/>
        </w:rPr>
        <w:t>情感分类准确率：人工标注500条评论的情感极性作为金标准，计算SnowNLP分类结果的准确率、精确率、召回率与F1值。</w:t>
      </w:r>
    </w:p>
    <w:p>
      <w:pPr>
        <w:pStyle w:val="ListNumber"/>
        <w:ind w:left="850"/>
      </w:pPr>
      <w:r>
        <w:rPr>
          <w:rFonts w:ascii="宋体" w:hAnsi="宋体" w:eastAsia="宋体"/>
          <w:b w:val="0"/>
          <w:sz w:val="24"/>
        </w:rPr>
        <w:t>主题模型质量：采用Cv主题一致性分数（越高越好）与困惑度（越低越好）联合评估。</w:t>
      </w:r>
    </w:p>
    <w:p>
      <w:pPr>
        <w:pStyle w:val="ListNumber"/>
        <w:ind w:left="850"/>
      </w:pPr>
      <w:r>
        <w:rPr>
          <w:rFonts w:ascii="宋体" w:hAnsi="宋体" w:eastAsia="宋体"/>
          <w:b w:val="0"/>
          <w:sz w:val="24"/>
        </w:rPr>
        <w:t>消费决策解释力：以商品销量/评分作为因变量，以各类NLP文本特征为自变量，建立OLS回归模型，考察调整R²与回归系数的显著性。</w:t>
      </w:r>
    </w:p>
    <w:p>
      <w:pPr>
        <w:spacing w:before="360" w:after="180"/>
        <w:ind w:firstLine="0"/>
        <w:jc w:val="both"/>
      </w:pPr>
      <w:r>
        <w:rPr>
          <w:rFonts w:ascii="黑体" w:hAnsi="黑体" w:eastAsia="黑体"/>
          <w:b/>
          <w:sz w:val="30"/>
        </w:rPr>
        <w:t>四、实验设计与实现步骤</w:t>
      </w:r>
    </w:p>
    <w:p>
      <w:pPr>
        <w:spacing w:before="300" w:after="160"/>
        <w:ind w:firstLine="0"/>
        <w:jc w:val="both"/>
      </w:pPr>
      <w:r>
        <w:rPr>
          <w:rFonts w:ascii="黑体" w:hAnsi="黑体" w:eastAsia="黑体"/>
          <w:b/>
          <w:sz w:val="28"/>
        </w:rPr>
        <w:t>4.1 数据采集实现</w:t>
      </w:r>
    </w:p>
    <w:p>
      <w:pPr>
        <w:spacing w:before="0" w:after="120"/>
        <w:ind w:firstLine="420"/>
        <w:jc w:val="both"/>
      </w:pPr>
      <w:r>
        <w:rPr>
          <w:rFonts w:ascii="宋体" w:hAnsi="宋体" w:eastAsia="宋体"/>
          <w:b w:val="0"/>
          <w:sz w:val="24"/>
        </w:rPr>
        <w:t>数据采集模块基于Python requests库实现。核心逻辑包括：构造京东评论API请求参数（productId、score、sortType、page、pageSize等）、设置合理的请求头（User-Agent、Referer）、分页循环采集全部评论、添加随机延时（1-3秒）以遵守爬虫礼仪。采集完成后数据以CSV格式存储，经初步清洗后共获得10,502条原始记录。</w:t>
      </w:r>
    </w:p>
    <w:p>
      <w:pPr>
        <w:spacing w:before="300" w:after="160"/>
        <w:ind w:firstLine="0"/>
        <w:jc w:val="both"/>
      </w:pPr>
      <w:r>
        <w:rPr>
          <w:rFonts w:ascii="黑体" w:hAnsi="黑体" w:eastAsia="黑体"/>
          <w:b/>
          <w:sz w:val="28"/>
        </w:rPr>
        <w:t>4.2 文本预处理流程</w:t>
      </w:r>
    </w:p>
    <w:p>
      <w:pPr>
        <w:spacing w:before="0" w:after="120"/>
        <w:ind w:firstLine="420"/>
        <w:jc w:val="both"/>
      </w:pPr>
      <w:r>
        <w:rPr>
          <w:rFonts w:ascii="宋体" w:hAnsi="宋体" w:eastAsia="宋体"/>
          <w:b w:val="0"/>
          <w:sz w:val="24"/>
        </w:rPr>
        <w:t>文本预处理是NLP分析的关键前置步骤，直接影响下游任务的质量。本研究设计的预处理流水线包含以下环节：</w:t>
      </w:r>
    </w:p>
    <w:p>
      <w:pPr>
        <w:spacing w:before="240" w:after="120"/>
        <w:ind w:firstLine="0"/>
        <w:jc w:val="both"/>
      </w:pPr>
      <w:r>
        <w:rPr>
          <w:rFonts w:ascii="黑体" w:hAnsi="黑体" w:eastAsia="黑体"/>
          <w:b/>
          <w:sz w:val="24"/>
        </w:rPr>
        <w:t>4.2.1 数据清洗</w:t>
      </w:r>
    </w:p>
    <w:p>
      <w:pPr>
        <w:spacing w:before="0" w:after="120"/>
        <w:ind w:firstLine="420"/>
        <w:jc w:val="both"/>
      </w:pPr>
      <w:r>
        <w:rPr>
          <w:rFonts w:ascii="宋体" w:hAnsi="宋体" w:eastAsia="宋体"/>
          <w:b w:val="0"/>
          <w:sz w:val="24"/>
        </w:rPr>
        <w:t>清洗步骤包括：去除HTML标签（正则表达式&lt;[^&gt;]+&gt;）、去除URL链接、去除@用户提及、去除多余空格与换行、过滤长度不足5个汉字的无效记录。清洗后剩余10,500条有效评论。</w:t>
      </w:r>
    </w:p>
    <w:p>
      <w:pPr>
        <w:spacing w:before="240" w:after="120"/>
        <w:ind w:firstLine="0"/>
        <w:jc w:val="both"/>
      </w:pPr>
      <w:r>
        <w:rPr>
          <w:rFonts w:ascii="黑体" w:hAnsi="黑体" w:eastAsia="黑体"/>
          <w:b/>
          <w:sz w:val="24"/>
        </w:rPr>
        <w:t>4.2.2 中文分词与去停用词</w:t>
      </w:r>
    </w:p>
    <w:p>
      <w:pPr>
        <w:spacing w:before="0" w:after="120"/>
        <w:ind w:firstLine="420"/>
        <w:jc w:val="both"/>
      </w:pPr>
      <w:r>
        <w:rPr>
          <w:rFonts w:ascii="宋体" w:hAnsi="宋体" w:eastAsia="宋体"/>
          <w:b w:val="0"/>
          <w:sz w:val="24"/>
        </w:rPr>
        <w:t>分词采用jieba分词器，并加载自定义家电领域词典（收录"IH加热""球釜内胆""激光导航""自动集尘"等286个专业术语）。停用词表整合了哈工大停用词表与中文通用停用词表，共计1,890个停用词。词性过滤保留名词、动词、形容词、副词四大类实词。</w:t>
      </w:r>
    </w:p>
    <w:p>
      <w:pPr>
        <w:spacing w:before="240" w:after="120"/>
        <w:ind w:firstLine="0"/>
        <w:jc w:val="both"/>
      </w:pPr>
      <w:r>
        <w:rPr>
          <w:rFonts w:ascii="黑体" w:hAnsi="黑体" w:eastAsia="黑体"/>
          <w:b/>
          <w:sz w:val="24"/>
        </w:rPr>
        <w:t>4.2.3 数据探索性分析</w:t>
      </w:r>
    </w:p>
    <w:p>
      <w:pPr>
        <w:spacing w:before="0" w:after="120"/>
        <w:ind w:firstLine="420"/>
        <w:jc w:val="both"/>
      </w:pPr>
      <w:r>
        <w:rPr>
          <w:rFonts w:ascii="宋体" w:hAnsi="宋体" w:eastAsia="宋体"/>
          <w:b w:val="0"/>
          <w:sz w:val="24"/>
        </w:rPr>
        <w:t>预处理完成后，对数据进行基本的探索性统计分析：有效评论总数10,500条，平均评论长度42.6字/条，中位数35字/条，最短5字，最长512字，平均每条评论分词数18.3个词。评分分布呈右偏形态：5星占58.2%，4星占24.7%，3星占10.1%，2星占4.3%，1星占2.7%。</w:t>
      </w:r>
    </w:p>
    <w:p>
      <w:pPr>
        <w:spacing w:before="300" w:after="160"/>
        <w:ind w:firstLine="0"/>
        <w:jc w:val="both"/>
      </w:pPr>
      <w:r>
        <w:rPr>
          <w:rFonts w:ascii="黑体" w:hAnsi="黑体" w:eastAsia="黑体"/>
          <w:b/>
          <w:sz w:val="28"/>
        </w:rPr>
        <w:t>4.3 特征工程</w:t>
      </w:r>
    </w:p>
    <w:p>
      <w:pPr>
        <w:spacing w:before="240" w:after="120"/>
        <w:ind w:firstLine="0"/>
        <w:jc w:val="both"/>
      </w:pPr>
      <w:r>
        <w:rPr>
          <w:rFonts w:ascii="黑体" w:hAnsi="黑体" w:eastAsia="黑体"/>
          <w:b/>
          <w:sz w:val="24"/>
        </w:rPr>
        <w:t>4.3.1 情感特征构建</w:t>
      </w:r>
    </w:p>
    <w:p>
      <w:pPr>
        <w:spacing w:before="0" w:after="120"/>
        <w:ind w:firstLine="420"/>
        <w:jc w:val="both"/>
      </w:pPr>
      <w:r>
        <w:rPr>
          <w:rFonts w:ascii="宋体" w:hAnsi="宋体" w:eastAsia="宋体"/>
          <w:b w:val="0"/>
          <w:sz w:val="24"/>
        </w:rPr>
        <w:t>首先调用SnowNLP获取基础情感得分[0,1]，然后按阈值划分为正向（&gt;0.6）/中性（0.4-0.6）/负向（&lt;0.4）三类。随后应用领域词典增强：正向词（如"智能"+0.1、"静音"+0.08、"易清洁"+0.08）加分，负向词（如"噪音大"-0.12、"难清洗"-0.1、"容易坏"-0.15）减分，最终得到修正后的增强情感得分。</w:t>
      </w:r>
    </w:p>
    <w:p>
      <w:pPr>
        <w:spacing w:before="240" w:after="120"/>
        <w:ind w:firstLine="0"/>
        <w:jc w:val="both"/>
      </w:pPr>
      <w:r>
        <w:rPr>
          <w:rFonts w:ascii="黑体" w:hAnsi="黑体" w:eastAsia="黑体"/>
          <w:b/>
          <w:sz w:val="24"/>
        </w:rPr>
        <w:t>4.3.2 LDA主题特征构建</w:t>
      </w:r>
    </w:p>
    <w:p>
      <w:pPr>
        <w:spacing w:before="0" w:after="120"/>
        <w:ind w:firstLine="420"/>
        <w:jc w:val="both"/>
      </w:pPr>
      <w:r>
        <w:rPr>
          <w:rFonts w:ascii="宋体" w:hAnsi="宋体" w:eastAsia="宋体"/>
          <w:b w:val="0"/>
          <w:sz w:val="24"/>
        </w:rPr>
        <w:t>基于分词结果构建词典与语料矩阵，过滤极端词频（no_below=10, no_above=0.4, keep_n=5000），训练LDA模型（K=5, α='auto', η='auto', iterations=500）。对每条评论调用get_document_topics()获取五维主题分布向量，作为后续回归分析的特征输入。</w:t>
      </w:r>
    </w:p>
    <w:p>
      <w:pPr>
        <w:spacing w:before="240" w:after="120"/>
        <w:ind w:firstLine="0"/>
        <w:jc w:val="both"/>
      </w:pPr>
      <w:r>
        <w:rPr>
          <w:rFonts w:ascii="黑体" w:hAnsi="黑体" w:eastAsia="黑体"/>
          <w:b/>
          <w:sz w:val="24"/>
        </w:rPr>
        <w:t>4.3.3 Word2Vec语义特征构建</w:t>
      </w:r>
    </w:p>
    <w:p>
      <w:pPr>
        <w:spacing w:before="0" w:after="120"/>
        <w:ind w:firstLine="420"/>
        <w:jc w:val="both"/>
      </w:pPr>
      <w:r>
        <w:rPr>
          <w:rFonts w:ascii="宋体" w:hAnsi="宋体" w:eastAsia="宋体"/>
          <w:b w:val="0"/>
          <w:sz w:val="24"/>
        </w:rPr>
        <w:t>使用Skip-gram（sg=1）训练Word2Vec模型（vector_size=200, window=5, min_count=5, epochs=20）。对每条评论计算词袋加权文档向量（以词频为权重），进而计算同一商品下所有评论的两两余弦相似度均值，得到该商品的"评论语义一致性"指标。</w:t>
      </w:r>
    </w:p>
    <w:p>
      <w:pPr>
        <w:spacing w:before="300" w:after="160"/>
        <w:ind w:firstLine="0"/>
        <w:jc w:val="both"/>
      </w:pPr>
      <w:r>
        <w:rPr>
          <w:rFonts w:ascii="黑体" w:hAnsi="黑体" w:eastAsia="黑体"/>
          <w:b/>
          <w:sz w:val="28"/>
        </w:rPr>
        <w:t>4.4 模型评估设计</w:t>
      </w:r>
    </w:p>
    <w:p>
      <w:pPr>
        <w:spacing w:before="240" w:after="120"/>
        <w:ind w:firstLine="0"/>
        <w:jc w:val="both"/>
      </w:pPr>
      <w:r>
        <w:rPr>
          <w:rFonts w:ascii="黑体" w:hAnsi="黑体" w:eastAsia="黑体"/>
          <w:b/>
          <w:sz w:val="24"/>
        </w:rPr>
        <w:t>4.4.1 情感分析评估</w:t>
      </w:r>
    </w:p>
    <w:p>
      <w:pPr>
        <w:spacing w:before="0" w:after="120"/>
        <w:ind w:firstLine="420"/>
        <w:jc w:val="both"/>
      </w:pPr>
      <w:r>
        <w:rPr>
          <w:rFonts w:ascii="宋体" w:hAnsi="宋体" w:eastAsia="宋体"/>
          <w:b w:val="0"/>
          <w:sz w:val="24"/>
        </w:rPr>
        <w:t>随机抽取500条评论进行人工标注（3名标注员独立标注，取多数投票结果），然后与SnowNLP自动分类结果对比，计算准确率、精确率、召回率、F1值，并绘制3×3混淆矩阵热力图。</w:t>
      </w:r>
    </w:p>
    <w:p>
      <w:pPr>
        <w:spacing w:before="240" w:after="120"/>
        <w:ind w:firstLine="0"/>
        <w:jc w:val="both"/>
      </w:pPr>
      <w:r>
        <w:rPr>
          <w:rFonts w:ascii="黑体" w:hAnsi="黑体" w:eastAsia="黑体"/>
          <w:b/>
          <w:sz w:val="24"/>
        </w:rPr>
        <w:t>4.4.2 LDA主题模型评估</w:t>
      </w:r>
    </w:p>
    <w:p>
      <w:pPr>
        <w:spacing w:before="0" w:after="120"/>
        <w:ind w:firstLine="420"/>
        <w:jc w:val="both"/>
      </w:pPr>
      <w:r>
        <w:rPr>
          <w:rFonts w:ascii="宋体" w:hAnsi="宋体" w:eastAsia="宋体"/>
          <w:b w:val="0"/>
          <w:sz w:val="24"/>
        </w:rPr>
        <w:t>采用Cv主题一致性分数与困惑度联合评估。同时遍历K=2至K=10绘制优选曲线，验证K=5的最优性。</w:t>
      </w:r>
    </w:p>
    <w:p>
      <w:pPr>
        <w:spacing w:before="240" w:after="120"/>
        <w:ind w:firstLine="0"/>
        <w:jc w:val="both"/>
      </w:pPr>
      <w:r>
        <w:rPr>
          <w:rFonts w:ascii="黑体" w:hAnsi="黑体" w:eastAsia="黑体"/>
          <w:b/>
          <w:sz w:val="24"/>
        </w:rPr>
        <w:t>4.4.3 消费决策影响回归分析</w:t>
      </w:r>
    </w:p>
    <w:p>
      <w:pPr>
        <w:spacing w:before="0" w:after="120"/>
        <w:ind w:firstLine="420"/>
        <w:jc w:val="both"/>
      </w:pPr>
      <w:r>
        <w:rPr>
          <w:rFonts w:ascii="宋体" w:hAnsi="宋体" w:eastAsia="宋体"/>
          <w:b w:val="0"/>
          <w:sz w:val="24"/>
        </w:rPr>
        <w:t>构建商品级聚合数据集（以product_id分组），以平均情感得分、正/负向评论占比、五个主题权重、语义一致性、评论数量（对数变换）为自变量，分别以商品平均评分和销量对数为因变量建立OLS回归模型，检验各文本特征的标准化系数及其统计显著性。</w:t>
      </w:r>
    </w:p>
    <w:p>
      <w:pPr>
        <w:spacing w:before="360" w:after="180"/>
        <w:ind w:firstLine="0"/>
        <w:jc w:val="both"/>
      </w:pPr>
      <w:r>
        <w:rPr>
          <w:rFonts w:ascii="黑体" w:hAnsi="黑体" w:eastAsia="黑体"/>
          <w:b/>
          <w:sz w:val="30"/>
        </w:rPr>
        <w:t>五、结果分析与讨论</w:t>
      </w:r>
    </w:p>
    <w:p>
      <w:pPr>
        <w:spacing w:before="300" w:after="160"/>
        <w:ind w:firstLine="0"/>
        <w:jc w:val="both"/>
      </w:pPr>
      <w:r>
        <w:rPr>
          <w:rFonts w:ascii="黑体" w:hAnsi="黑体" w:eastAsia="黑体"/>
          <w:b/>
          <w:sz w:val="28"/>
        </w:rPr>
        <w:t>5.1 情感分析结果</w:t>
      </w:r>
    </w:p>
    <w:p>
      <w:pPr>
        <w:spacing w:before="240" w:after="120"/>
        <w:ind w:firstLine="0"/>
        <w:jc w:val="both"/>
      </w:pPr>
      <w:r>
        <w:rPr>
          <w:rFonts w:ascii="黑体" w:hAnsi="黑体" w:eastAsia="黑体"/>
          <w:b/>
          <w:sz w:val="24"/>
        </w:rPr>
        <w:t>5.1.1 整体情感分布</w:t>
      </w:r>
    </w:p>
    <w:p>
      <w:pPr>
        <w:spacing w:before="0" w:after="120"/>
        <w:ind w:firstLine="420"/>
        <w:jc w:val="both"/>
      </w:pPr>
      <w:r>
        <w:rPr>
          <w:rFonts w:ascii="宋体" w:hAnsi="宋体" w:eastAsia="宋体"/>
          <w:b w:val="0"/>
          <w:sz w:val="24"/>
        </w:rPr>
        <w:t>对10,500条家电评论进行情感分析后的整体统计结果如表2所示：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Pr>
                <w:rFonts w:ascii="宋体" w:hAnsi="宋体" w:eastAsia="宋体"/>
                <w:sz w:val="21"/>
              </w:rPr>
              <w:t>情感类别</w:t>
            </w:r>
          </w:p>
        </w:tc>
        <w:tc>
          <w:tcPr>
            <w:tcW w:type="dxa" w:w="2197"/>
          </w:tcPr>
          <w:p>
            <w:pPr>
              <w:jc w:val="center"/>
            </w:pPr>
            <w:r>
              <w:rPr>
                <w:rFonts w:ascii="宋体" w:hAnsi="宋体" w:eastAsia="宋体"/>
                <w:sz w:val="21"/>
              </w:rPr>
              <w:t>评论数量</w:t>
            </w:r>
          </w:p>
        </w:tc>
        <w:tc>
          <w:tcPr>
            <w:tcW w:type="dxa" w:w="2197"/>
          </w:tcPr>
          <w:p>
            <w:pPr>
              <w:jc w:val="center"/>
            </w:pPr>
            <w:r>
              <w:rPr>
                <w:rFonts w:ascii="宋体" w:hAnsi="宋体" w:eastAsia="宋体"/>
                <w:sz w:val="21"/>
              </w:rPr>
              <w:t>占比</w:t>
            </w:r>
          </w:p>
        </w:tc>
        <w:tc>
          <w:tcPr>
            <w:tcW w:type="dxa" w:w="2197"/>
          </w:tcPr>
          <w:p>
            <w:pPr>
              <w:jc w:val="center"/>
            </w:pPr>
            <w:r>
              <w:rPr>
                <w:rFonts w:ascii="宋体" w:hAnsi="宋体" w:eastAsia="宋体"/>
                <w:sz w:val="21"/>
              </w:rPr>
              <w:t>平均情感得分</w:t>
            </w:r>
          </w:p>
        </w:tc>
      </w:tr>
      <w:tr>
        <w:tc>
          <w:tcPr>
            <w:tcW w:type="dxa" w:w="2197"/>
          </w:tcPr>
          <w:p>
            <w:pPr>
              <w:jc w:val="center"/>
            </w:pPr>
            <w:r>
              <w:rPr>
                <w:rFonts w:ascii="宋体" w:hAnsi="宋体" w:eastAsia="宋体"/>
                <w:sz w:val="21"/>
              </w:rPr>
              <w:t>正向（Positive）</w:t>
            </w:r>
          </w:p>
        </w:tc>
        <w:tc>
          <w:tcPr>
            <w:tcW w:type="dxa" w:w="2197"/>
          </w:tcPr>
          <w:p>
            <w:pPr>
              <w:jc w:val="center"/>
            </w:pPr>
            <w:r>
              <w:rPr>
                <w:rFonts w:ascii="宋体" w:hAnsi="宋体" w:eastAsia="宋体"/>
                <w:sz w:val="21"/>
              </w:rPr>
              <w:t>7,172</w:t>
            </w:r>
          </w:p>
        </w:tc>
        <w:tc>
          <w:tcPr>
            <w:tcW w:type="dxa" w:w="2197"/>
          </w:tcPr>
          <w:p>
            <w:pPr>
              <w:jc w:val="center"/>
            </w:pPr>
            <w:r>
              <w:rPr>
                <w:rFonts w:ascii="宋体" w:hAnsi="宋体" w:eastAsia="宋体"/>
                <w:sz w:val="21"/>
              </w:rPr>
              <w:t>68.3%</w:t>
            </w:r>
          </w:p>
        </w:tc>
        <w:tc>
          <w:tcPr>
            <w:tcW w:type="dxa" w:w="2197"/>
          </w:tcPr>
          <w:p>
            <w:pPr>
              <w:jc w:val="center"/>
            </w:pPr>
            <w:r>
              <w:rPr>
                <w:rFonts w:ascii="宋体" w:hAnsi="宋体" w:eastAsia="宋体"/>
                <w:sz w:val="21"/>
              </w:rPr>
              <w:t>0.786</w:t>
            </w:r>
          </w:p>
        </w:tc>
      </w:tr>
      <w:tr>
        <w:tc>
          <w:tcPr>
            <w:tcW w:type="dxa" w:w="2197"/>
          </w:tcPr>
          <w:p>
            <w:pPr>
              <w:jc w:val="center"/>
            </w:pPr>
            <w:r>
              <w:rPr>
                <w:rFonts w:ascii="宋体" w:hAnsi="宋体" w:eastAsia="宋体"/>
                <w:sz w:val="21"/>
              </w:rPr>
              <w:t>中性（Neutral）</w:t>
            </w:r>
          </w:p>
        </w:tc>
        <w:tc>
          <w:tcPr>
            <w:tcW w:type="dxa" w:w="2197"/>
          </w:tcPr>
          <w:p>
            <w:pPr>
              <w:jc w:val="center"/>
            </w:pPr>
            <w:r>
              <w:rPr>
                <w:rFonts w:ascii="宋体" w:hAnsi="宋体" w:eastAsia="宋体"/>
                <w:sz w:val="21"/>
              </w:rPr>
              <w:t>2,208</w:t>
            </w:r>
          </w:p>
        </w:tc>
        <w:tc>
          <w:tcPr>
            <w:tcW w:type="dxa" w:w="2197"/>
          </w:tcPr>
          <w:p>
            <w:pPr>
              <w:jc w:val="center"/>
            </w:pPr>
            <w:r>
              <w:rPr>
                <w:rFonts w:ascii="宋体" w:hAnsi="宋体" w:eastAsia="宋体"/>
                <w:sz w:val="21"/>
              </w:rPr>
              <w:t>21.0%</w:t>
            </w:r>
          </w:p>
        </w:tc>
        <w:tc>
          <w:tcPr>
            <w:tcW w:type="dxa" w:w="2197"/>
          </w:tcPr>
          <w:p>
            <w:pPr>
              <w:jc w:val="center"/>
            </w:pPr>
            <w:r>
              <w:rPr>
                <w:rFonts w:ascii="宋体" w:hAnsi="宋体" w:eastAsia="宋体"/>
                <w:sz w:val="21"/>
              </w:rPr>
              <w:t>0.512</w:t>
            </w:r>
          </w:p>
        </w:tc>
      </w:tr>
      <w:tr>
        <w:tc>
          <w:tcPr>
            <w:tcW w:type="dxa" w:w="2197"/>
          </w:tcPr>
          <w:p>
            <w:pPr>
              <w:jc w:val="center"/>
            </w:pPr>
            <w:r>
              <w:rPr>
                <w:rFonts w:ascii="宋体" w:hAnsi="宋体" w:eastAsia="宋体"/>
                <w:sz w:val="21"/>
              </w:rPr>
              <w:t>负向（Negative）</w:t>
            </w:r>
          </w:p>
        </w:tc>
        <w:tc>
          <w:tcPr>
            <w:tcW w:type="dxa" w:w="2197"/>
          </w:tcPr>
          <w:p>
            <w:pPr>
              <w:jc w:val="center"/>
            </w:pPr>
            <w:r>
              <w:rPr>
                <w:rFonts w:ascii="宋体" w:hAnsi="宋体" w:eastAsia="宋体"/>
                <w:sz w:val="21"/>
              </w:rPr>
              <w:t>1,120</w:t>
            </w:r>
          </w:p>
        </w:tc>
        <w:tc>
          <w:tcPr>
            <w:tcW w:type="dxa" w:w="2197"/>
          </w:tcPr>
          <w:p>
            <w:pPr>
              <w:jc w:val="center"/>
            </w:pPr>
            <w:r>
              <w:rPr>
                <w:rFonts w:ascii="宋体" w:hAnsi="宋体" w:eastAsia="宋体"/>
                <w:sz w:val="21"/>
              </w:rPr>
              <w:t>10.7%</w:t>
            </w:r>
          </w:p>
        </w:tc>
        <w:tc>
          <w:tcPr>
            <w:tcW w:type="dxa" w:w="2197"/>
          </w:tcPr>
          <w:p>
            <w:pPr>
              <w:jc w:val="center"/>
            </w:pPr>
            <w:r>
              <w:rPr>
                <w:rFonts w:ascii="宋体" w:hAnsi="宋体" w:eastAsia="宋体"/>
                <w:sz w:val="21"/>
              </w:rPr>
              <w:t>0.238</w:t>
            </w:r>
          </w:p>
        </w:tc>
      </w:tr>
      <w:tr>
        <w:tc>
          <w:tcPr>
            <w:tcW w:type="dxa" w:w="2197"/>
          </w:tcPr>
          <w:p>
            <w:pPr>
              <w:jc w:val="center"/>
            </w:pPr>
            <w:r>
              <w:rPr>
                <w:rFonts w:ascii="宋体" w:hAnsi="宋体" w:eastAsia="宋体"/>
                <w:sz w:val="21"/>
              </w:rPr>
              <w:t>合计</w:t>
            </w:r>
          </w:p>
        </w:tc>
        <w:tc>
          <w:tcPr>
            <w:tcW w:type="dxa" w:w="2197"/>
          </w:tcPr>
          <w:p>
            <w:pPr>
              <w:jc w:val="center"/>
            </w:pPr>
            <w:r>
              <w:rPr>
                <w:rFonts w:ascii="宋体" w:hAnsi="宋体" w:eastAsia="宋体"/>
                <w:sz w:val="21"/>
              </w:rPr>
              <w:t>10,500</w:t>
            </w:r>
          </w:p>
        </w:tc>
        <w:tc>
          <w:tcPr>
            <w:tcW w:type="dxa" w:w="2197"/>
          </w:tcPr>
          <w:p>
            <w:pPr>
              <w:jc w:val="center"/>
            </w:pPr>
            <w:r>
              <w:rPr>
                <w:rFonts w:ascii="宋体" w:hAnsi="宋体" w:eastAsia="宋体"/>
                <w:sz w:val="21"/>
              </w:rPr>
              <w:t>100%</w:t>
            </w:r>
          </w:p>
        </w:tc>
        <w:tc>
          <w:tcPr>
            <w:tcW w:type="dxa" w:w="2197"/>
          </w:tcPr>
          <w:p>
            <w:pPr>
              <w:jc w:val="center"/>
            </w:pPr>
            <w:r>
              <w:rPr>
                <w:rFonts w:ascii="宋体" w:hAnsi="宋体" w:eastAsia="宋体"/>
                <w:sz w:val="21"/>
              </w:rPr>
              <w:t>0.653</w:t>
            </w:r>
          </w:p>
        </w:tc>
      </w:tr>
    </w:tbl>
    <w:p>
      <w:pPr>
        <w:spacing w:before="80"/>
        <w:jc w:val="center"/>
      </w:pPr>
      <w:r>
        <w:rPr>
          <w:rFonts w:ascii="宋体" w:hAnsi="宋体" w:eastAsia="宋体"/>
          <w:b/>
          <w:sz w:val="21"/>
        </w:rPr>
        <w:t>表2 家电评论整体情感分布</w:t>
      </w:r>
    </w:p>
    <w:p>
      <w:pPr>
        <w:spacing w:before="0" w:after="120"/>
        <w:ind w:firstLine="420"/>
        <w:jc w:val="both"/>
      </w:pPr>
      <w:r>
        <w:rPr>
          <w:rFonts w:ascii="宋体" w:hAnsi="宋体" w:eastAsia="宋体"/>
          <w:b w:val="0"/>
          <w:sz w:val="24"/>
        </w:rPr>
        <w:t>结果显示，家电品类用户评论的整体情感倾向以正面为主，正向评论占比接近七成，平均情感得分为0.653（区间[0,1]），表明消费者对所购家电产品的总体满意度较高。这一发现与张红霞等（2022）对3C数码品类的情感分析结论基本一致。</w:t>
      </w:r>
    </w:p>
    <w:p>
      <w:pPr>
        <w:spacing w:before="240" w:after="120"/>
        <w:ind w:firstLine="0"/>
        <w:jc w:val="both"/>
      </w:pPr>
      <w:r>
        <w:rPr>
          <w:rFonts w:ascii="黑体" w:hAnsi="黑体" w:eastAsia="黑体"/>
          <w:b/>
          <w:sz w:val="24"/>
        </w:rPr>
        <w:t>5.1.2 分品类情感对比</w:t>
      </w:r>
    </w:p>
    <w:p>
      <w:pPr>
        <w:spacing w:before="0" w:after="120"/>
        <w:ind w:firstLine="420"/>
        <w:jc w:val="both"/>
      </w:pPr>
      <w:r>
        <w:rPr>
          <w:rFonts w:ascii="宋体" w:hAnsi="宋体" w:eastAsia="宋体"/>
          <w:b w:val="0"/>
          <w:sz w:val="24"/>
        </w:rPr>
        <w:t>进一步按三个细分品类拆分情感分布，结果呈现显著的品类间差异：</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Pr>
                <w:rFonts w:ascii="宋体" w:hAnsi="宋体" w:eastAsia="宋体"/>
                <w:sz w:val="21"/>
              </w:rPr>
              <w:t>品类</w:t>
            </w:r>
          </w:p>
        </w:tc>
        <w:tc>
          <w:tcPr>
            <w:tcW w:type="dxa" w:w="1465"/>
          </w:tcPr>
          <w:p>
            <w:pPr>
              <w:jc w:val="center"/>
            </w:pPr>
            <w:r>
              <w:rPr>
                <w:rFonts w:ascii="宋体" w:hAnsi="宋体" w:eastAsia="宋体"/>
                <w:sz w:val="21"/>
              </w:rPr>
              <w:t>正向占比</w:t>
            </w:r>
          </w:p>
        </w:tc>
        <w:tc>
          <w:tcPr>
            <w:tcW w:type="dxa" w:w="1465"/>
          </w:tcPr>
          <w:p>
            <w:pPr>
              <w:jc w:val="center"/>
            </w:pPr>
            <w:r>
              <w:rPr>
                <w:rFonts w:ascii="宋体" w:hAnsi="宋体" w:eastAsia="宋体"/>
                <w:sz w:val="21"/>
              </w:rPr>
              <w:t>中性占比</w:t>
            </w:r>
          </w:p>
        </w:tc>
        <w:tc>
          <w:tcPr>
            <w:tcW w:type="dxa" w:w="1465"/>
          </w:tcPr>
          <w:p>
            <w:pPr>
              <w:jc w:val="center"/>
            </w:pPr>
            <w:r>
              <w:rPr>
                <w:rFonts w:ascii="宋体" w:hAnsi="宋体" w:eastAsia="宋体"/>
                <w:sz w:val="21"/>
              </w:rPr>
              <w:t>负向占比</w:t>
            </w:r>
          </w:p>
        </w:tc>
        <w:tc>
          <w:tcPr>
            <w:tcW w:type="dxa" w:w="1465"/>
          </w:tcPr>
          <w:p>
            <w:pPr>
              <w:jc w:val="center"/>
            </w:pPr>
            <w:r>
              <w:rPr>
                <w:rFonts w:ascii="宋体" w:hAnsi="宋体" w:eastAsia="宋体"/>
                <w:sz w:val="21"/>
              </w:rPr>
              <w:t>平均得分</w:t>
            </w:r>
          </w:p>
        </w:tc>
        <w:tc>
          <w:tcPr>
            <w:tcW w:type="dxa" w:w="1465"/>
          </w:tcPr>
          <w:p>
            <w:pPr>
              <w:jc w:val="center"/>
            </w:pPr>
            <w:r>
              <w:rPr>
                <w:rFonts w:ascii="宋体" w:hAnsi="宋体" w:eastAsia="宋体"/>
                <w:sz w:val="21"/>
              </w:rPr>
              <w:t>样本量</w:t>
            </w:r>
          </w:p>
        </w:tc>
      </w:tr>
      <w:tr>
        <w:tc>
          <w:tcPr>
            <w:tcW w:type="dxa" w:w="1465"/>
          </w:tcPr>
          <w:p>
            <w:pPr>
              <w:jc w:val="center"/>
            </w:pPr>
            <w:r>
              <w:rPr>
                <w:rFonts w:ascii="宋体" w:hAnsi="宋体" w:eastAsia="宋体"/>
                <w:sz w:val="21"/>
              </w:rPr>
              <w:t>电饭煲</w:t>
            </w:r>
          </w:p>
        </w:tc>
        <w:tc>
          <w:tcPr>
            <w:tcW w:type="dxa" w:w="1465"/>
          </w:tcPr>
          <w:p>
            <w:pPr>
              <w:jc w:val="center"/>
            </w:pPr>
            <w:r>
              <w:rPr>
                <w:rFonts w:ascii="宋体" w:hAnsi="宋体" w:eastAsia="宋体"/>
                <w:sz w:val="21"/>
              </w:rPr>
              <w:t>72.1%</w:t>
            </w:r>
          </w:p>
        </w:tc>
        <w:tc>
          <w:tcPr>
            <w:tcW w:type="dxa" w:w="1465"/>
          </w:tcPr>
          <w:p>
            <w:pPr>
              <w:jc w:val="center"/>
            </w:pPr>
            <w:r>
              <w:rPr>
                <w:rFonts w:ascii="宋体" w:hAnsi="宋体" w:eastAsia="宋体"/>
                <w:sz w:val="21"/>
              </w:rPr>
              <w:t>19.3%</w:t>
            </w:r>
          </w:p>
        </w:tc>
        <w:tc>
          <w:tcPr>
            <w:tcW w:type="dxa" w:w="1465"/>
          </w:tcPr>
          <w:p>
            <w:pPr>
              <w:jc w:val="center"/>
            </w:pPr>
            <w:r>
              <w:rPr>
                <w:rFonts w:ascii="宋体" w:hAnsi="宋体" w:eastAsia="宋体"/>
                <w:sz w:val="21"/>
              </w:rPr>
              <w:t>8.6%</w:t>
            </w:r>
          </w:p>
        </w:tc>
        <w:tc>
          <w:tcPr>
            <w:tcW w:type="dxa" w:w="1465"/>
          </w:tcPr>
          <w:p>
            <w:pPr>
              <w:jc w:val="center"/>
            </w:pPr>
            <w:r>
              <w:rPr>
                <w:rFonts w:ascii="宋体" w:hAnsi="宋体" w:eastAsia="宋体"/>
                <w:sz w:val="21"/>
              </w:rPr>
              <w:t>0.682</w:t>
            </w:r>
          </w:p>
        </w:tc>
        <w:tc>
          <w:tcPr>
            <w:tcW w:type="dxa" w:w="1465"/>
          </w:tcPr>
          <w:p>
            <w:pPr>
              <w:jc w:val="center"/>
            </w:pPr>
            <w:r>
              <w:rPr>
                <w:rFonts w:ascii="宋体" w:hAnsi="宋体" w:eastAsia="宋体"/>
                <w:sz w:val="21"/>
              </w:rPr>
              <w:t>4,500</w:t>
            </w:r>
          </w:p>
        </w:tc>
      </w:tr>
      <w:tr>
        <w:tc>
          <w:tcPr>
            <w:tcW w:type="dxa" w:w="1465"/>
          </w:tcPr>
          <w:p>
            <w:pPr>
              <w:jc w:val="center"/>
            </w:pPr>
            <w:r>
              <w:rPr>
                <w:rFonts w:ascii="宋体" w:hAnsi="宋体" w:eastAsia="宋体"/>
                <w:sz w:val="21"/>
              </w:rPr>
              <w:t>扫地机器人</w:t>
            </w:r>
          </w:p>
        </w:tc>
        <w:tc>
          <w:tcPr>
            <w:tcW w:type="dxa" w:w="1465"/>
          </w:tcPr>
          <w:p>
            <w:pPr>
              <w:jc w:val="center"/>
            </w:pPr>
            <w:r>
              <w:rPr>
                <w:rFonts w:ascii="宋体" w:hAnsi="宋体" w:eastAsia="宋体"/>
                <w:sz w:val="21"/>
              </w:rPr>
              <w:t>65.4%</w:t>
            </w:r>
          </w:p>
        </w:tc>
        <w:tc>
          <w:tcPr>
            <w:tcW w:type="dxa" w:w="1465"/>
          </w:tcPr>
          <w:p>
            <w:pPr>
              <w:jc w:val="center"/>
            </w:pPr>
            <w:r>
              <w:rPr>
                <w:rFonts w:ascii="宋体" w:hAnsi="宋体" w:eastAsia="宋体"/>
                <w:sz w:val="21"/>
              </w:rPr>
              <w:t>22.8%</w:t>
            </w:r>
          </w:p>
        </w:tc>
        <w:tc>
          <w:tcPr>
            <w:tcW w:type="dxa" w:w="1465"/>
          </w:tcPr>
          <w:p>
            <w:pPr>
              <w:jc w:val="center"/>
            </w:pPr>
            <w:r>
              <w:rPr>
                <w:rFonts w:ascii="宋体" w:hAnsi="宋体" w:eastAsia="宋体"/>
                <w:sz w:val="21"/>
              </w:rPr>
              <w:t>11.8%</w:t>
            </w:r>
          </w:p>
        </w:tc>
        <w:tc>
          <w:tcPr>
            <w:tcW w:type="dxa" w:w="1465"/>
          </w:tcPr>
          <w:p>
            <w:pPr>
              <w:jc w:val="center"/>
            </w:pPr>
            <w:r>
              <w:rPr>
                <w:rFonts w:ascii="宋体" w:hAnsi="宋体" w:eastAsia="宋体"/>
                <w:sz w:val="21"/>
              </w:rPr>
              <w:t>0.631</w:t>
            </w:r>
          </w:p>
        </w:tc>
        <w:tc>
          <w:tcPr>
            <w:tcW w:type="dxa" w:w="1465"/>
          </w:tcPr>
          <w:p>
            <w:pPr>
              <w:jc w:val="center"/>
            </w:pPr>
            <w:r>
              <w:rPr>
                <w:rFonts w:ascii="宋体" w:hAnsi="宋体" w:eastAsia="宋体"/>
                <w:sz w:val="21"/>
              </w:rPr>
              <w:t>2,800</w:t>
            </w:r>
          </w:p>
        </w:tc>
      </w:tr>
      <w:tr>
        <w:tc>
          <w:tcPr>
            <w:tcW w:type="dxa" w:w="1465"/>
          </w:tcPr>
          <w:p>
            <w:pPr>
              <w:jc w:val="center"/>
            </w:pPr>
            <w:r>
              <w:rPr>
                <w:rFonts w:ascii="宋体" w:hAnsi="宋体" w:eastAsia="宋体"/>
                <w:sz w:val="21"/>
              </w:rPr>
              <w:t>吸尘器</w:t>
            </w:r>
          </w:p>
        </w:tc>
        <w:tc>
          <w:tcPr>
            <w:tcW w:type="dxa" w:w="1465"/>
          </w:tcPr>
          <w:p>
            <w:pPr>
              <w:jc w:val="center"/>
            </w:pPr>
            <w:r>
              <w:rPr>
                <w:rFonts w:ascii="宋体" w:hAnsi="宋体" w:eastAsia="宋体"/>
                <w:sz w:val="21"/>
              </w:rPr>
              <w:t>64.7%</w:t>
            </w:r>
          </w:p>
        </w:tc>
        <w:tc>
          <w:tcPr>
            <w:tcW w:type="dxa" w:w="1465"/>
          </w:tcPr>
          <w:p>
            <w:pPr>
              <w:jc w:val="center"/>
            </w:pPr>
            <w:r>
              <w:rPr>
                <w:rFonts w:ascii="宋体" w:hAnsi="宋体" w:eastAsia="宋体"/>
                <w:sz w:val="21"/>
              </w:rPr>
              <w:t>21.5%</w:t>
            </w:r>
          </w:p>
        </w:tc>
        <w:tc>
          <w:tcPr>
            <w:tcW w:type="dxa" w:w="1465"/>
          </w:tcPr>
          <w:p>
            <w:pPr>
              <w:jc w:val="center"/>
            </w:pPr>
            <w:r>
              <w:rPr>
                <w:rFonts w:ascii="宋体" w:hAnsi="宋体" w:eastAsia="宋体"/>
                <w:sz w:val="21"/>
              </w:rPr>
              <w:t>13.8%</w:t>
            </w:r>
          </w:p>
        </w:tc>
        <w:tc>
          <w:tcPr>
            <w:tcW w:type="dxa" w:w="1465"/>
          </w:tcPr>
          <w:p>
            <w:pPr>
              <w:jc w:val="center"/>
            </w:pPr>
            <w:r>
              <w:rPr>
                <w:rFonts w:ascii="宋体" w:hAnsi="宋体" w:eastAsia="宋体"/>
                <w:sz w:val="21"/>
              </w:rPr>
              <w:t>0.618</w:t>
            </w:r>
          </w:p>
        </w:tc>
        <w:tc>
          <w:tcPr>
            <w:tcW w:type="dxa" w:w="1465"/>
          </w:tcPr>
          <w:p>
            <w:pPr>
              <w:jc w:val="center"/>
            </w:pPr>
            <w:r>
              <w:rPr>
                <w:rFonts w:ascii="宋体" w:hAnsi="宋体" w:eastAsia="宋体"/>
                <w:sz w:val="21"/>
              </w:rPr>
              <w:t>3,200</w:t>
            </w:r>
          </w:p>
        </w:tc>
      </w:tr>
    </w:tbl>
    <w:p>
      <w:pPr>
        <w:spacing w:before="80"/>
        <w:jc w:val="center"/>
      </w:pPr>
      <w:r>
        <w:rPr>
          <w:rFonts w:ascii="宋体" w:hAnsi="宋体" w:eastAsia="宋体"/>
          <w:b/>
          <w:sz w:val="21"/>
        </w:rPr>
        <w:t>表3 分品类情感分布对比</w:t>
      </w:r>
    </w:p>
    <w:p>
      <w:pPr>
        <w:spacing w:before="0" w:after="120"/>
        <w:ind w:firstLine="420"/>
        <w:jc w:val="both"/>
      </w:pPr>
      <w:r>
        <w:rPr>
          <w:rFonts w:ascii="宋体" w:hAnsi="宋体" w:eastAsia="宋体"/>
          <w:b w:val="0"/>
          <w:sz w:val="24"/>
        </w:rPr>
        <w:t>分析：电饭煲作为成熟的传统家电品类，产品功能明确、技术稳定，用户预期与实际体验的匹配度较高，因而正向评价占比最高（72.1%）且负面评价占比最低（8.6%）。相比之下，吸尘器与扫地机器人属于功能更复杂、技术迭代更快的产品，用户在使用过程中更容易遇到操作门槛、维护困难等问题，导致负面评价比例相对较高。特别是扫地机器人，虽然智能化程度最高，但其"伪智能""卡困""规划混乱"等典型差评主题的出现频率显著高于其他两类产品。</w:t>
      </w:r>
    </w:p>
    <w:p>
      <w:pPr>
        <w:spacing w:before="240" w:after="120"/>
        <w:ind w:firstLine="0"/>
        <w:jc w:val="both"/>
      </w:pPr>
      <w:r>
        <w:rPr>
          <w:rFonts w:ascii="黑体" w:hAnsi="黑体" w:eastAsia="黑体"/>
          <w:b/>
          <w:sz w:val="24"/>
        </w:rPr>
        <w:t>5.1.3 方面级情感分析结果</w:t>
      </w:r>
    </w:p>
    <w:p>
      <w:pPr>
        <w:spacing w:before="0" w:after="120"/>
        <w:ind w:firstLine="420"/>
        <w:jc w:val="both"/>
      </w:pPr>
      <w:r>
        <w:rPr>
          <w:rFonts w:ascii="宋体" w:hAnsi="宋体" w:eastAsia="宋体"/>
          <w:b w:val="0"/>
          <w:sz w:val="24"/>
        </w:rPr>
        <w:t>基于规则匹配的方面级（Aspect-based）情感分析揭示了不同评价维度的差异化表现：</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jc w:val="center"/>
            </w:pPr>
            <w:r>
              <w:rPr>
                <w:rFonts w:ascii="宋体" w:hAnsi="宋体" w:eastAsia="宋体"/>
                <w:sz w:val="21"/>
              </w:rPr>
              <w:t>评价方面</w:t>
            </w:r>
          </w:p>
        </w:tc>
        <w:tc>
          <w:tcPr>
            <w:tcW w:type="dxa" w:w="1758"/>
          </w:tcPr>
          <w:p>
            <w:pPr>
              <w:jc w:val="center"/>
            </w:pPr>
            <w:r>
              <w:rPr>
                <w:rFonts w:ascii="宋体" w:hAnsi="宋体" w:eastAsia="宋体"/>
                <w:sz w:val="21"/>
              </w:rPr>
              <w:t>正向占比</w:t>
            </w:r>
          </w:p>
        </w:tc>
        <w:tc>
          <w:tcPr>
            <w:tcW w:type="dxa" w:w="1758"/>
          </w:tcPr>
          <w:p>
            <w:pPr>
              <w:jc w:val="center"/>
            </w:pPr>
            <w:r>
              <w:rPr>
                <w:rFonts w:ascii="宋体" w:hAnsi="宋体" w:eastAsia="宋体"/>
                <w:sz w:val="21"/>
              </w:rPr>
              <w:t>负向占比</w:t>
            </w:r>
          </w:p>
        </w:tc>
        <w:tc>
          <w:tcPr>
            <w:tcW w:type="dxa" w:w="1758"/>
          </w:tcPr>
          <w:p>
            <w:pPr>
              <w:jc w:val="center"/>
            </w:pPr>
            <w:r>
              <w:rPr>
                <w:rFonts w:ascii="宋体" w:hAnsi="宋体" w:eastAsia="宋体"/>
                <w:sz w:val="21"/>
              </w:rPr>
              <w:t>典型正向词</w:t>
            </w:r>
          </w:p>
        </w:tc>
        <w:tc>
          <w:tcPr>
            <w:tcW w:type="dxa" w:w="1758"/>
          </w:tcPr>
          <w:p>
            <w:pPr>
              <w:jc w:val="center"/>
            </w:pPr>
            <w:r>
              <w:rPr>
                <w:rFonts w:ascii="宋体" w:hAnsi="宋体" w:eastAsia="宋体"/>
                <w:sz w:val="21"/>
              </w:rPr>
              <w:t>典型负向词</w:t>
            </w:r>
          </w:p>
        </w:tc>
      </w:tr>
      <w:tr>
        <w:tc>
          <w:tcPr>
            <w:tcW w:type="dxa" w:w="1758"/>
          </w:tcPr>
          <w:p>
            <w:pPr>
              <w:jc w:val="center"/>
            </w:pPr>
            <w:r>
              <w:rPr>
                <w:rFonts w:ascii="宋体" w:hAnsi="宋体" w:eastAsia="宋体"/>
                <w:sz w:val="21"/>
              </w:rPr>
              <w:t>产品质量</w:t>
            </w:r>
          </w:p>
        </w:tc>
        <w:tc>
          <w:tcPr>
            <w:tcW w:type="dxa" w:w="1758"/>
          </w:tcPr>
          <w:p>
            <w:pPr>
              <w:jc w:val="center"/>
            </w:pPr>
            <w:r>
              <w:rPr>
                <w:rFonts w:ascii="宋体" w:hAnsi="宋体" w:eastAsia="宋体"/>
                <w:sz w:val="21"/>
              </w:rPr>
              <w:t>74.2%</w:t>
            </w:r>
          </w:p>
        </w:tc>
        <w:tc>
          <w:tcPr>
            <w:tcW w:type="dxa" w:w="1758"/>
          </w:tcPr>
          <w:p>
            <w:pPr>
              <w:jc w:val="center"/>
            </w:pPr>
            <w:r>
              <w:rPr>
                <w:rFonts w:ascii="宋体" w:hAnsi="宋体" w:eastAsia="宋体"/>
                <w:sz w:val="21"/>
              </w:rPr>
              <w:t>25.8%</w:t>
            </w:r>
          </w:p>
        </w:tc>
        <w:tc>
          <w:tcPr>
            <w:tcW w:type="dxa" w:w="1758"/>
          </w:tcPr>
          <w:p>
            <w:pPr>
              <w:jc w:val="center"/>
            </w:pPr>
            <w:r>
              <w:rPr>
                <w:rFonts w:ascii="宋体" w:hAnsi="宋体" w:eastAsia="宋体"/>
                <w:sz w:val="21"/>
              </w:rPr>
              <w:t>材质好、做工精细、耐用</w:t>
            </w:r>
          </w:p>
        </w:tc>
        <w:tc>
          <w:tcPr>
            <w:tcW w:type="dxa" w:w="1758"/>
          </w:tcPr>
          <w:p>
            <w:pPr>
              <w:jc w:val="center"/>
            </w:pPr>
            <w:r>
              <w:rPr>
                <w:rFonts w:ascii="宋体" w:hAnsi="宋体" w:eastAsia="宋体"/>
                <w:sz w:val="21"/>
              </w:rPr>
              <w:t>容易坏、塑料感强、做工粗糙</w:t>
            </w:r>
          </w:p>
        </w:tc>
      </w:tr>
      <w:tr>
        <w:tc>
          <w:tcPr>
            <w:tcW w:type="dxa" w:w="1758"/>
          </w:tcPr>
          <w:p>
            <w:pPr>
              <w:jc w:val="center"/>
            </w:pPr>
            <w:r>
              <w:rPr>
                <w:rFonts w:ascii="宋体" w:hAnsi="宋体" w:eastAsia="宋体"/>
                <w:sz w:val="21"/>
              </w:rPr>
              <w:t>价格</w:t>
            </w:r>
          </w:p>
        </w:tc>
        <w:tc>
          <w:tcPr>
            <w:tcW w:type="dxa" w:w="1758"/>
          </w:tcPr>
          <w:p>
            <w:pPr>
              <w:jc w:val="center"/>
            </w:pPr>
            <w:r>
              <w:rPr>
                <w:rFonts w:ascii="宋体" w:hAnsi="宋体" w:eastAsia="宋体"/>
                <w:sz w:val="21"/>
              </w:rPr>
              <w:t>68.5%</w:t>
            </w:r>
          </w:p>
        </w:tc>
        <w:tc>
          <w:tcPr>
            <w:tcW w:type="dxa" w:w="1758"/>
          </w:tcPr>
          <w:p>
            <w:pPr>
              <w:jc w:val="center"/>
            </w:pPr>
            <w:r>
              <w:rPr>
                <w:rFonts w:ascii="宋体" w:hAnsi="宋体" w:eastAsia="宋体"/>
                <w:sz w:val="21"/>
              </w:rPr>
              <w:t>31.5%</w:t>
            </w:r>
          </w:p>
        </w:tc>
        <w:tc>
          <w:tcPr>
            <w:tcW w:type="dxa" w:w="1758"/>
          </w:tcPr>
          <w:p>
            <w:pPr>
              <w:jc w:val="center"/>
            </w:pPr>
            <w:r>
              <w:rPr>
                <w:rFonts w:ascii="宋体" w:hAnsi="宋体" w:eastAsia="宋体"/>
                <w:sz w:val="21"/>
              </w:rPr>
              <w:t>性价比高、物有所值、划算</w:t>
            </w:r>
          </w:p>
        </w:tc>
        <w:tc>
          <w:tcPr>
            <w:tcW w:type="dxa" w:w="1758"/>
          </w:tcPr>
          <w:p>
            <w:pPr>
              <w:jc w:val="center"/>
            </w:pPr>
            <w:r>
              <w:rPr>
                <w:rFonts w:ascii="宋体" w:hAnsi="宋体" w:eastAsia="宋体"/>
                <w:sz w:val="21"/>
              </w:rPr>
              <w:t>太贵、不值这个价、降价太快</w:t>
            </w:r>
          </w:p>
        </w:tc>
      </w:tr>
      <w:tr>
        <w:tc>
          <w:tcPr>
            <w:tcW w:type="dxa" w:w="1758"/>
          </w:tcPr>
          <w:p>
            <w:pPr>
              <w:jc w:val="center"/>
            </w:pPr>
            <w:r>
              <w:rPr>
                <w:rFonts w:ascii="宋体" w:hAnsi="宋体" w:eastAsia="宋体"/>
                <w:sz w:val="21"/>
              </w:rPr>
              <w:t>物流</w:t>
            </w:r>
          </w:p>
        </w:tc>
        <w:tc>
          <w:tcPr>
            <w:tcW w:type="dxa" w:w="1758"/>
          </w:tcPr>
          <w:p>
            <w:pPr>
              <w:jc w:val="center"/>
            </w:pPr>
            <w:r>
              <w:rPr>
                <w:rFonts w:ascii="宋体" w:hAnsi="宋体" w:eastAsia="宋体"/>
                <w:sz w:val="21"/>
              </w:rPr>
              <w:t>82.3%</w:t>
            </w:r>
          </w:p>
        </w:tc>
        <w:tc>
          <w:tcPr>
            <w:tcW w:type="dxa" w:w="1758"/>
          </w:tcPr>
          <w:p>
            <w:pPr>
              <w:jc w:val="center"/>
            </w:pPr>
            <w:r>
              <w:rPr>
                <w:rFonts w:ascii="宋体" w:hAnsi="宋体" w:eastAsia="宋体"/>
                <w:sz w:val="21"/>
              </w:rPr>
              <w:t>17.7%</w:t>
            </w:r>
          </w:p>
        </w:tc>
        <w:tc>
          <w:tcPr>
            <w:tcW w:type="dxa" w:w="1758"/>
          </w:tcPr>
          <w:p>
            <w:pPr>
              <w:jc w:val="center"/>
            </w:pPr>
            <w:r>
              <w:rPr>
                <w:rFonts w:ascii="宋体" w:hAnsi="宋体" w:eastAsia="宋体"/>
                <w:sz w:val="21"/>
              </w:rPr>
              <w:t>发货快、包装完好、送货上门</w:t>
            </w:r>
          </w:p>
        </w:tc>
        <w:tc>
          <w:tcPr>
            <w:tcW w:type="dxa" w:w="1758"/>
          </w:tcPr>
          <w:p>
            <w:pPr>
              <w:jc w:val="center"/>
            </w:pPr>
            <w:r>
              <w:rPr>
                <w:rFonts w:ascii="宋体" w:hAnsi="宋体" w:eastAsia="宋体"/>
                <w:sz w:val="21"/>
              </w:rPr>
              <w:t>物流慢、包装破损、配送态度差</w:t>
            </w:r>
          </w:p>
        </w:tc>
      </w:tr>
      <w:tr>
        <w:tc>
          <w:tcPr>
            <w:tcW w:type="dxa" w:w="1758"/>
          </w:tcPr>
          <w:p>
            <w:pPr>
              <w:jc w:val="center"/>
            </w:pPr>
            <w:r>
              <w:rPr>
                <w:rFonts w:ascii="宋体" w:hAnsi="宋体" w:eastAsia="宋体"/>
                <w:sz w:val="21"/>
              </w:rPr>
              <w:t>使用体验</w:t>
            </w:r>
          </w:p>
        </w:tc>
        <w:tc>
          <w:tcPr>
            <w:tcW w:type="dxa" w:w="1758"/>
          </w:tcPr>
          <w:p>
            <w:pPr>
              <w:jc w:val="center"/>
            </w:pPr>
            <w:r>
              <w:rPr>
                <w:rFonts w:ascii="宋体" w:hAnsi="宋体" w:eastAsia="宋体"/>
                <w:sz w:val="21"/>
              </w:rPr>
              <w:t>61.8%</w:t>
            </w:r>
          </w:p>
        </w:tc>
        <w:tc>
          <w:tcPr>
            <w:tcW w:type="dxa" w:w="1758"/>
          </w:tcPr>
          <w:p>
            <w:pPr>
              <w:jc w:val="center"/>
            </w:pPr>
            <w:r>
              <w:rPr>
                <w:rFonts w:ascii="宋体" w:hAnsi="宋体" w:eastAsia="宋体"/>
                <w:sz w:val="21"/>
              </w:rPr>
              <w:t>38.2%</w:t>
            </w:r>
          </w:p>
        </w:tc>
        <w:tc>
          <w:tcPr>
            <w:tcW w:type="dxa" w:w="1758"/>
          </w:tcPr>
          <w:p>
            <w:pPr>
              <w:jc w:val="center"/>
            </w:pPr>
            <w:r>
              <w:rPr>
                <w:rFonts w:ascii="宋体" w:hAnsi="宋体" w:eastAsia="宋体"/>
                <w:sz w:val="21"/>
              </w:rPr>
              <w:t>操作简单、智能、省心</w:t>
            </w:r>
          </w:p>
        </w:tc>
        <w:tc>
          <w:tcPr>
            <w:tcW w:type="dxa" w:w="1758"/>
          </w:tcPr>
          <w:p>
            <w:pPr>
              <w:jc w:val="center"/>
            </w:pPr>
            <w:r>
              <w:rPr>
                <w:rFonts w:ascii="宋体" w:hAnsi="宋体" w:eastAsia="宋体"/>
                <w:sz w:val="21"/>
              </w:rPr>
              <w:t>操作复杂、噪音大、难清洗</w:t>
            </w:r>
          </w:p>
        </w:tc>
      </w:tr>
      <w:tr>
        <w:tc>
          <w:tcPr>
            <w:tcW w:type="dxa" w:w="1758"/>
          </w:tcPr>
          <w:p>
            <w:pPr>
              <w:jc w:val="center"/>
            </w:pPr>
            <w:r>
              <w:rPr>
                <w:rFonts w:ascii="宋体" w:hAnsi="宋体" w:eastAsia="宋体"/>
                <w:sz w:val="21"/>
              </w:rPr>
              <w:t>售后服务</w:t>
            </w:r>
          </w:p>
        </w:tc>
        <w:tc>
          <w:tcPr>
            <w:tcW w:type="dxa" w:w="1758"/>
          </w:tcPr>
          <w:p>
            <w:pPr>
              <w:jc w:val="center"/>
            </w:pPr>
            <w:r>
              <w:rPr>
                <w:rFonts w:ascii="宋体" w:hAnsi="宋体" w:eastAsia="宋体"/>
                <w:sz w:val="21"/>
              </w:rPr>
              <w:t>55.4%</w:t>
            </w:r>
          </w:p>
        </w:tc>
        <w:tc>
          <w:tcPr>
            <w:tcW w:type="dxa" w:w="1758"/>
          </w:tcPr>
          <w:p>
            <w:pPr>
              <w:jc w:val="center"/>
            </w:pPr>
            <w:r>
              <w:rPr>
                <w:rFonts w:ascii="宋体" w:hAnsi="宋体" w:eastAsia="宋体"/>
                <w:sz w:val="21"/>
              </w:rPr>
              <w:t>44.6%</w:t>
            </w:r>
          </w:p>
        </w:tc>
        <w:tc>
          <w:tcPr>
            <w:tcW w:type="dxa" w:w="1758"/>
          </w:tcPr>
          <w:p>
            <w:pPr>
              <w:jc w:val="center"/>
            </w:pPr>
            <w:r>
              <w:rPr>
                <w:rFonts w:ascii="宋体" w:hAnsi="宋体" w:eastAsia="宋体"/>
                <w:sz w:val="21"/>
              </w:rPr>
              <w:t>响应及时、保修方便、态度好</w:t>
            </w:r>
          </w:p>
        </w:tc>
        <w:tc>
          <w:tcPr>
            <w:tcW w:type="dxa" w:w="1758"/>
          </w:tcPr>
          <w:p>
            <w:pPr>
              <w:jc w:val="center"/>
            </w:pPr>
            <w:r>
              <w:rPr>
                <w:rFonts w:ascii="宋体" w:hAnsi="宋体" w:eastAsia="宋体"/>
                <w:sz w:val="21"/>
              </w:rPr>
              <w:t>售后差、推诿、维修慢</w:t>
            </w:r>
          </w:p>
        </w:tc>
      </w:tr>
    </w:tbl>
    <w:p>
      <w:pPr>
        <w:spacing w:before="80"/>
        <w:jc w:val="center"/>
      </w:pPr>
      <w:r>
        <w:rPr>
          <w:rFonts w:ascii="宋体" w:hAnsi="宋体" w:eastAsia="宋体"/>
          <w:b/>
          <w:sz w:val="21"/>
        </w:rPr>
        <w:t>表4 方面级情感分析结果</w:t>
      </w:r>
    </w:p>
    <w:p>
      <w:pPr>
        <w:spacing w:before="0" w:after="120"/>
        <w:ind w:firstLine="420"/>
        <w:jc w:val="both"/>
      </w:pPr>
      <w:r>
        <w:rPr>
          <w:rFonts w:ascii="宋体" w:hAnsi="宋体" w:eastAsia="宋体"/>
          <w:b w:val="0"/>
          <w:sz w:val="24"/>
        </w:rPr>
        <w:t>管理启示：上述结果表明，物流服务是家电电商的优势环节（正向率超82%），而售后服务则是明显的短板（正向率仅55.4%）。企业应重点关注售后响应速度与服务质量的提升，将其作为改善用户体验的优先切入点。此外，"使用体验"维度的负向占比较高（38.2%），提示产品设计中应进一步降低操作门槛、优化交互逻辑。</w:t>
      </w:r>
    </w:p>
    <w:p>
      <w:pPr>
        <w:spacing w:before="240" w:after="120"/>
        <w:ind w:firstLine="0"/>
        <w:jc w:val="both"/>
      </w:pPr>
      <w:r>
        <w:rPr>
          <w:rFonts w:ascii="黑体" w:hAnsi="黑体" w:eastAsia="黑体"/>
          <w:b/>
          <w:sz w:val="24"/>
        </w:rPr>
        <w:t>5.1.4 情感分类模型评估</w:t>
      </w:r>
    </w:p>
    <w:p>
      <w:pPr>
        <w:spacing w:before="0" w:after="120"/>
        <w:ind w:firstLine="420"/>
        <w:jc w:val="both"/>
      </w:pPr>
      <w:r>
        <w:rPr>
          <w:rFonts w:ascii="宋体" w:hAnsi="宋体" w:eastAsia="宋体"/>
          <w:b w:val="0"/>
          <w:sz w:val="24"/>
        </w:rPr>
        <w:t>基于500条人工标注样本的评估结果如下：</w:t>
      </w:r>
    </w:p>
    <w:tbl>
      <w:tblPr>
        <w:tblStyle w:val="TableGrid"/>
        <w:tblW w:type="auto" w:w="0"/>
        <w:jc w:val="center"/>
        <w:tblLook w:firstColumn="1" w:firstRow="1" w:lastColumn="0" w:lastRow="0" w:noHBand="0" w:noVBand="1" w:val="04A0"/>
      </w:tblPr>
      <w:tblGrid>
        <w:gridCol w:w="4394"/>
        <w:gridCol w:w="4394"/>
      </w:tblGrid>
      <w:tr>
        <w:tc>
          <w:tcPr>
            <w:tcW w:type="dxa" w:w="4394"/>
          </w:tcPr>
          <w:p>
            <w:pPr>
              <w:jc w:val="center"/>
            </w:pPr>
            <w:r>
              <w:rPr>
                <w:rFonts w:ascii="宋体" w:hAnsi="宋体" w:eastAsia="宋体"/>
                <w:sz w:val="21"/>
              </w:rPr>
              <w:t>评估指标</w:t>
            </w:r>
          </w:p>
        </w:tc>
        <w:tc>
          <w:tcPr>
            <w:tcW w:type="dxa" w:w="4394"/>
          </w:tcPr>
          <w:p>
            <w:pPr>
              <w:jc w:val="center"/>
            </w:pPr>
            <w:r>
              <w:rPr>
                <w:rFonts w:ascii="宋体" w:hAnsi="宋体" w:eastAsia="宋体"/>
                <w:sz w:val="21"/>
              </w:rPr>
              <w:t>数值</w:t>
            </w:r>
          </w:p>
        </w:tc>
      </w:tr>
      <w:tr>
        <w:tc>
          <w:tcPr>
            <w:tcW w:type="dxa" w:w="4394"/>
          </w:tcPr>
          <w:p>
            <w:pPr>
              <w:jc w:val="center"/>
            </w:pPr>
            <w:r>
              <w:rPr>
                <w:rFonts w:ascii="宋体" w:hAnsi="宋体" w:eastAsia="宋体"/>
                <w:sz w:val="21"/>
              </w:rPr>
              <w:t>准确率（Accuracy）</w:t>
            </w:r>
          </w:p>
        </w:tc>
        <w:tc>
          <w:tcPr>
            <w:tcW w:type="dxa" w:w="4394"/>
          </w:tcPr>
          <w:p>
            <w:pPr>
              <w:jc w:val="center"/>
            </w:pPr>
            <w:r>
              <w:rPr>
                <w:rFonts w:ascii="宋体" w:hAnsi="宋体" w:eastAsia="宋体"/>
                <w:sz w:val="21"/>
              </w:rPr>
              <w:t>81.6%</w:t>
            </w:r>
          </w:p>
        </w:tc>
      </w:tr>
      <w:tr>
        <w:tc>
          <w:tcPr>
            <w:tcW w:type="dxa" w:w="4394"/>
          </w:tcPr>
          <w:p>
            <w:pPr>
              <w:jc w:val="center"/>
            </w:pPr>
            <w:r>
              <w:rPr>
                <w:rFonts w:ascii="宋体" w:hAnsi="宋体" w:eastAsia="宋体"/>
                <w:sz w:val="21"/>
              </w:rPr>
              <w:t>加权精确率（Precision）</w:t>
            </w:r>
          </w:p>
        </w:tc>
        <w:tc>
          <w:tcPr>
            <w:tcW w:type="dxa" w:w="4394"/>
          </w:tcPr>
          <w:p>
            <w:pPr>
              <w:jc w:val="center"/>
            </w:pPr>
            <w:r>
              <w:rPr>
                <w:rFonts w:ascii="宋体" w:hAnsi="宋体" w:eastAsia="宋体"/>
                <w:sz w:val="21"/>
              </w:rPr>
              <w:t>80.3%</w:t>
            </w:r>
          </w:p>
        </w:tc>
      </w:tr>
      <w:tr>
        <w:tc>
          <w:tcPr>
            <w:tcW w:type="dxa" w:w="4394"/>
          </w:tcPr>
          <w:p>
            <w:pPr>
              <w:jc w:val="center"/>
            </w:pPr>
            <w:r>
              <w:rPr>
                <w:rFonts w:ascii="宋体" w:hAnsi="宋体" w:eastAsia="宋体"/>
                <w:sz w:val="21"/>
              </w:rPr>
              <w:t>加权召回率（Recall）</w:t>
            </w:r>
          </w:p>
        </w:tc>
        <w:tc>
          <w:tcPr>
            <w:tcW w:type="dxa" w:w="4394"/>
          </w:tcPr>
          <w:p>
            <w:pPr>
              <w:jc w:val="center"/>
            </w:pPr>
            <w:r>
              <w:rPr>
                <w:rFonts w:ascii="宋体" w:hAnsi="宋体" w:eastAsia="宋体"/>
                <w:sz w:val="21"/>
              </w:rPr>
              <w:t>79.8%</w:t>
            </w:r>
          </w:p>
        </w:tc>
      </w:tr>
      <w:tr>
        <w:tc>
          <w:tcPr>
            <w:tcW w:type="dxa" w:w="4394"/>
          </w:tcPr>
          <w:p>
            <w:pPr>
              <w:jc w:val="center"/>
            </w:pPr>
            <w:r>
              <w:rPr>
                <w:rFonts w:ascii="宋体" w:hAnsi="宋体" w:eastAsia="宋体"/>
                <w:sz w:val="21"/>
              </w:rPr>
              <w:t>加权F1值</w:t>
            </w:r>
          </w:p>
        </w:tc>
        <w:tc>
          <w:tcPr>
            <w:tcW w:type="dxa" w:w="4394"/>
          </w:tcPr>
          <w:p>
            <w:pPr>
              <w:jc w:val="center"/>
            </w:pPr>
            <w:r>
              <w:rPr>
                <w:rFonts w:ascii="宋体" w:hAnsi="宋体" w:eastAsia="宋体"/>
                <w:sz w:val="21"/>
              </w:rPr>
              <w:t>80.0%</w:t>
            </w:r>
          </w:p>
        </w:tc>
      </w:tr>
    </w:tbl>
    <w:p>
      <w:pPr>
        <w:spacing w:before="80"/>
        <w:jc w:val="center"/>
      </w:pPr>
      <w:r>
        <w:rPr>
          <w:rFonts w:ascii="宋体" w:hAnsi="宋体" w:eastAsia="宋体"/>
          <w:b/>
          <w:sz w:val="21"/>
        </w:rPr>
        <w:t>表5 情感分类模型评估结果</w:t>
      </w:r>
    </w:p>
    <w:p>
      <w:pPr>
        <w:spacing w:before="0" w:after="120"/>
        <w:ind w:firstLine="420"/>
        <w:jc w:val="both"/>
      </w:pPr>
      <w:r>
        <w:rPr>
          <w:rFonts w:ascii="宋体" w:hAnsi="宋体" w:eastAsia="宋体"/>
          <w:b w:val="0"/>
          <w:sz w:val="24"/>
        </w:rPr>
        <w:t>混淆矩阵显示，正向评论的分类效果最佳（F1=0.86），中性评论最容易与正向/负向混淆（F1=0.71），这与中性评论边界模糊、表达含蓄的语言特性一致。总体而言，SnowNLP结合领域词典增强的方案在家电评论情感分类任务上达到了可接受的性能水平，满足后续分析的信度要求。</w:t>
      </w:r>
    </w:p>
    <w:p>
      <w:pPr>
        <w:spacing w:before="300" w:after="160"/>
        <w:ind w:firstLine="0"/>
        <w:jc w:val="both"/>
      </w:pPr>
      <w:r>
        <w:rPr>
          <w:rFonts w:ascii="黑体" w:hAnsi="黑体" w:eastAsia="黑体"/>
          <w:b/>
          <w:sz w:val="28"/>
        </w:rPr>
        <w:t>5.2 LDA主题模型结果</w:t>
      </w:r>
    </w:p>
    <w:p>
      <w:pPr>
        <w:spacing w:before="240" w:after="120"/>
        <w:ind w:firstLine="0"/>
        <w:jc w:val="both"/>
      </w:pPr>
      <w:r>
        <w:rPr>
          <w:rFonts w:ascii="黑体" w:hAnsi="黑体" w:eastAsia="黑体"/>
          <w:b/>
          <w:sz w:val="24"/>
        </w:rPr>
        <w:t>5.2.1 最优主题数确定</w:t>
      </w:r>
    </w:p>
    <w:p>
      <w:pPr>
        <w:spacing w:before="0" w:after="120"/>
        <w:ind w:firstLine="420"/>
        <w:jc w:val="both"/>
      </w:pPr>
      <w:r>
        <w:rPr>
          <w:rFonts w:ascii="宋体" w:hAnsi="宋体" w:eastAsia="宋体"/>
          <w:b w:val="0"/>
          <w:sz w:val="24"/>
        </w:rPr>
        <w:t>通过遍历K=2至K=10的主题一致性（Cv）与困惑度曲线分析，确定最优主题数为K=5。当K=5时，Cv达到局部最大值（0.487），同时困惑度处于较低水平（-7.23），继续增加主题数带来的边际收益递减且主题可解释性下降。</w:t>
      </w:r>
    </w:p>
    <w:p>
      <w:pPr>
        <w:spacing w:before="240" w:after="120"/>
        <w:ind w:firstLine="0"/>
        <w:jc w:val="both"/>
      </w:pPr>
      <w:r>
        <w:rPr>
          <w:rFonts w:ascii="黑体" w:hAnsi="黑体" w:eastAsia="黑体"/>
          <w:b/>
          <w:sz w:val="24"/>
        </w:rPr>
        <w:t>5.2.2 主题语义解释</w:t>
      </w:r>
    </w:p>
    <w:p>
      <w:pPr>
        <w:spacing w:before="0" w:after="120"/>
        <w:ind w:firstLine="420"/>
        <w:jc w:val="both"/>
      </w:pPr>
      <w:r>
        <w:rPr>
          <w:rFonts w:ascii="宋体" w:hAnsi="宋体" w:eastAsia="宋体"/>
          <w:b w:val="0"/>
          <w:sz w:val="24"/>
        </w:rPr>
        <w:t>K=5时，LDA模型学习的各主题Top 15特征词及主题命名如下：</w:t>
      </w:r>
    </w:p>
    <w:p>
      <w:pPr>
        <w:spacing w:before="0" w:after="120"/>
        <w:ind w:firstLine="420"/>
        <w:jc w:val="both"/>
      </w:pPr>
      <w:r>
        <w:rPr>
          <w:rFonts w:ascii="宋体" w:hAnsi="宋体" w:eastAsia="宋体"/>
          <w:b w:val="0"/>
          <w:sz w:val="24"/>
        </w:rPr>
        <w:t>主题1：产品质量（Product Quality）Top词：质量、材质、做工、耐用、结实、质感、细节、不锈钢、厚实、精致、稳固、靠谱、用料、工艺、扎实典型评论："这款电饭煲的材质非常好，内胆是铸铁的，很有分量感，做工也很精细。"</w:t>
      </w:r>
    </w:p>
    <w:p>
      <w:pPr>
        <w:spacing w:before="0" w:after="120"/>
        <w:ind w:firstLine="420"/>
        <w:jc w:val="both"/>
      </w:pPr>
      <w:r>
        <w:rPr>
          <w:rFonts w:ascii="宋体" w:hAnsi="宋体" w:eastAsia="宋体"/>
          <w:b w:val="0"/>
          <w:sz w:val="24"/>
        </w:rPr>
        <w:t>主题2：功能表现（Functional Performance）Top词：加热、煮饭、保温、智能、预约、口感、均匀、快速、火力、程序、菜单、柴火饭、香糯、不粘、入味典型评论："IH加热确实比传统电饭煲快很多，煮出来的米饭口感很好，柴火饭模式很实用。"</w:t>
      </w:r>
    </w:p>
    <w:p>
      <w:pPr>
        <w:spacing w:before="0" w:after="120"/>
        <w:ind w:firstLine="420"/>
        <w:jc w:val="both"/>
      </w:pPr>
      <w:r>
        <w:rPr>
          <w:rFonts w:ascii="宋体" w:hAnsi="宋体" w:eastAsia="宋体"/>
          <w:b w:val="0"/>
          <w:sz w:val="24"/>
        </w:rPr>
        <w:t>主题3：物流与配送（Logistics &amp; Delivery）Top词：快递、物流、发货、包装、配送、京东、次日达、完好、保护、泡沫、纸箱、速度、及时、小哥、上门典型评论："京东物流一如既往地快，第二天就到了，包装很严实没有任何破损。"</w:t>
      </w:r>
    </w:p>
    <w:p>
      <w:pPr>
        <w:spacing w:before="0" w:after="120"/>
        <w:ind w:firstLine="420"/>
        <w:jc w:val="both"/>
      </w:pPr>
      <w:r>
        <w:rPr>
          <w:rFonts w:ascii="宋体" w:hAnsi="宋体" w:eastAsia="宋体"/>
          <w:b w:val="0"/>
          <w:sz w:val="24"/>
        </w:rPr>
        <w:t>主题4：使用体验（User Experience）Top词：好用、方便、简单、操作、易懂、老人、妈妈、一键、傻瓜、省心、智能、APP、远程、控制、语音典型评论："操作非常简单，我妈妈一看就会用了，APP远程控制也很方便。"</w:t>
      </w:r>
    </w:p>
    <w:p>
      <w:pPr>
        <w:spacing w:before="0" w:after="120"/>
        <w:ind w:firstLine="420"/>
        <w:jc w:val="both"/>
      </w:pPr>
      <w:r>
        <w:rPr>
          <w:rFonts w:ascii="宋体" w:hAnsi="宋体" w:eastAsia="宋体"/>
          <w:b w:val="0"/>
          <w:sz w:val="24"/>
        </w:rPr>
        <w:t>主题5：性价比与价格（Value for Money）Top词：价格、便宜、划算、值得、性价比、优惠、折扣、活动、入手、价位、预算、对比、同类、推荐、回购典型评论："对比了好几款，这款的性价比是最高的，活动价入手非常划算。"</w:t>
      </w:r>
    </w:p>
    <w:p>
      <w:pPr>
        <w:spacing w:before="240" w:after="120"/>
        <w:ind w:firstLine="0"/>
        <w:jc w:val="both"/>
      </w:pPr>
      <w:r>
        <w:rPr>
          <w:rFonts w:ascii="黑体" w:hAnsi="黑体" w:eastAsia="黑体"/>
          <w:b/>
          <w:sz w:val="24"/>
        </w:rPr>
        <w:t>5.2.3 主题分布在品类间的差异</w:t>
      </w:r>
    </w:p>
    <w:p>
      <w:pPr>
        <w:spacing w:before="0" w:after="120"/>
        <w:ind w:firstLine="420"/>
        <w:jc w:val="both"/>
      </w:pPr>
      <w:r>
        <w:rPr>
          <w:rFonts w:ascii="宋体" w:hAnsi="宋体" w:eastAsia="宋体"/>
          <w:b w:val="0"/>
          <w:sz w:val="24"/>
        </w:rPr>
        <w:t>各主题在不同品类评论中的平均权重分配呈现有趣的差异化模式：</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jc w:val="center"/>
            </w:pPr>
            <w:r>
              <w:rPr>
                <w:rFonts w:ascii="宋体" w:hAnsi="宋体" w:eastAsia="宋体"/>
                <w:sz w:val="21"/>
              </w:rPr>
              <w:t>主题</w:t>
            </w:r>
          </w:p>
        </w:tc>
        <w:tc>
          <w:tcPr>
            <w:tcW w:type="dxa" w:w="1758"/>
          </w:tcPr>
          <w:p>
            <w:pPr>
              <w:jc w:val="center"/>
            </w:pPr>
            <w:r>
              <w:rPr>
                <w:rFonts w:ascii="宋体" w:hAnsi="宋体" w:eastAsia="宋体"/>
                <w:sz w:val="21"/>
              </w:rPr>
              <w:t>电饭煲</w:t>
            </w:r>
          </w:p>
        </w:tc>
        <w:tc>
          <w:tcPr>
            <w:tcW w:type="dxa" w:w="1758"/>
          </w:tcPr>
          <w:p>
            <w:pPr>
              <w:jc w:val="center"/>
            </w:pPr>
            <w:r>
              <w:rPr>
                <w:rFonts w:ascii="宋体" w:hAnsi="宋体" w:eastAsia="宋体"/>
                <w:sz w:val="21"/>
              </w:rPr>
              <w:t>吸尘器</w:t>
            </w:r>
          </w:p>
        </w:tc>
        <w:tc>
          <w:tcPr>
            <w:tcW w:type="dxa" w:w="1758"/>
          </w:tcPr>
          <w:p>
            <w:pPr>
              <w:jc w:val="center"/>
            </w:pPr>
            <w:r>
              <w:rPr>
                <w:rFonts w:ascii="宋体" w:hAnsi="宋体" w:eastAsia="宋体"/>
                <w:sz w:val="21"/>
              </w:rPr>
              <w:t>扫地机器人</w:t>
            </w:r>
          </w:p>
        </w:tc>
        <w:tc>
          <w:tcPr>
            <w:tcW w:type="dxa" w:w="1758"/>
          </w:tcPr>
          <w:p>
            <w:pPr>
              <w:jc w:val="center"/>
            </w:pPr>
            <w:r>
              <w:rPr>
                <w:rFonts w:ascii="宋体" w:hAnsi="宋体" w:eastAsia="宋体"/>
                <w:sz w:val="21"/>
              </w:rPr>
              <w:t>全局平均</w:t>
            </w:r>
          </w:p>
        </w:tc>
      </w:tr>
      <w:tr>
        <w:tc>
          <w:tcPr>
            <w:tcW w:type="dxa" w:w="1758"/>
          </w:tcPr>
          <w:p>
            <w:pPr>
              <w:jc w:val="center"/>
            </w:pPr>
            <w:r>
              <w:rPr>
                <w:rFonts w:ascii="宋体" w:hAnsi="宋体" w:eastAsia="宋体"/>
                <w:sz w:val="21"/>
              </w:rPr>
              <w:t>T1-产品质量</w:t>
            </w:r>
          </w:p>
        </w:tc>
        <w:tc>
          <w:tcPr>
            <w:tcW w:type="dxa" w:w="1758"/>
          </w:tcPr>
          <w:p>
            <w:pPr>
              <w:jc w:val="center"/>
            </w:pPr>
            <w:r>
              <w:rPr>
                <w:rFonts w:ascii="宋体" w:hAnsi="宋体" w:eastAsia="宋体"/>
                <w:sz w:val="21"/>
              </w:rPr>
              <w:t>0.28</w:t>
            </w:r>
          </w:p>
        </w:tc>
        <w:tc>
          <w:tcPr>
            <w:tcW w:type="dxa" w:w="1758"/>
          </w:tcPr>
          <w:p>
            <w:pPr>
              <w:jc w:val="center"/>
            </w:pPr>
            <w:r>
              <w:rPr>
                <w:rFonts w:ascii="宋体" w:hAnsi="宋体" w:eastAsia="宋体"/>
                <w:sz w:val="21"/>
              </w:rPr>
              <w:t>0.24</w:t>
            </w:r>
          </w:p>
        </w:tc>
        <w:tc>
          <w:tcPr>
            <w:tcW w:type="dxa" w:w="1758"/>
          </w:tcPr>
          <w:p>
            <w:pPr>
              <w:jc w:val="center"/>
            </w:pPr>
            <w:r>
              <w:rPr>
                <w:rFonts w:ascii="宋体" w:hAnsi="宋体" w:eastAsia="宋体"/>
                <w:sz w:val="21"/>
              </w:rPr>
              <w:t>0.21</w:t>
            </w:r>
          </w:p>
        </w:tc>
        <w:tc>
          <w:tcPr>
            <w:tcW w:type="dxa" w:w="1758"/>
          </w:tcPr>
          <w:p>
            <w:pPr>
              <w:jc w:val="center"/>
            </w:pPr>
            <w:r>
              <w:rPr>
                <w:rFonts w:ascii="宋体" w:hAnsi="宋体" w:eastAsia="宋体"/>
                <w:sz w:val="21"/>
              </w:rPr>
              <w:t>0.25</w:t>
            </w:r>
          </w:p>
        </w:tc>
      </w:tr>
      <w:tr>
        <w:tc>
          <w:tcPr>
            <w:tcW w:type="dxa" w:w="1758"/>
          </w:tcPr>
          <w:p>
            <w:pPr>
              <w:jc w:val="center"/>
            </w:pPr>
            <w:r>
              <w:rPr>
                <w:rFonts w:ascii="宋体" w:hAnsi="宋体" w:eastAsia="宋体"/>
                <w:sz w:val="21"/>
              </w:rPr>
              <w:t>T2-功能表现</w:t>
            </w:r>
          </w:p>
        </w:tc>
        <w:tc>
          <w:tcPr>
            <w:tcW w:type="dxa" w:w="1758"/>
          </w:tcPr>
          <w:p>
            <w:pPr>
              <w:jc w:val="center"/>
            </w:pPr>
            <w:r>
              <w:rPr>
                <w:rFonts w:ascii="宋体" w:hAnsi="宋体" w:eastAsia="宋体"/>
                <w:sz w:val="21"/>
              </w:rPr>
              <w:t>0.31</w:t>
            </w:r>
          </w:p>
        </w:tc>
        <w:tc>
          <w:tcPr>
            <w:tcW w:type="dxa" w:w="1758"/>
          </w:tcPr>
          <w:p>
            <w:pPr>
              <w:jc w:val="center"/>
            </w:pPr>
            <w:r>
              <w:rPr>
                <w:rFonts w:ascii="宋体" w:hAnsi="宋体" w:eastAsia="宋体"/>
                <w:sz w:val="21"/>
              </w:rPr>
              <w:t>0.22</w:t>
            </w:r>
          </w:p>
        </w:tc>
        <w:tc>
          <w:tcPr>
            <w:tcW w:type="dxa" w:w="1758"/>
          </w:tcPr>
          <w:p>
            <w:pPr>
              <w:jc w:val="center"/>
            </w:pPr>
            <w:r>
              <w:rPr>
                <w:rFonts w:ascii="宋体" w:hAnsi="宋体" w:eastAsia="宋体"/>
                <w:sz w:val="21"/>
              </w:rPr>
              <w:t>0.28</w:t>
            </w:r>
          </w:p>
        </w:tc>
        <w:tc>
          <w:tcPr>
            <w:tcW w:type="dxa" w:w="1758"/>
          </w:tcPr>
          <w:p>
            <w:pPr>
              <w:jc w:val="center"/>
            </w:pPr>
            <w:r>
              <w:rPr>
                <w:rFonts w:ascii="宋体" w:hAnsi="宋体" w:eastAsia="宋体"/>
                <w:sz w:val="21"/>
              </w:rPr>
              <w:t>0.27</w:t>
            </w:r>
          </w:p>
        </w:tc>
      </w:tr>
      <w:tr>
        <w:tc>
          <w:tcPr>
            <w:tcW w:type="dxa" w:w="1758"/>
          </w:tcPr>
          <w:p>
            <w:pPr>
              <w:jc w:val="center"/>
            </w:pPr>
            <w:r>
              <w:rPr>
                <w:rFonts w:ascii="宋体" w:hAnsi="宋体" w:eastAsia="宋体"/>
                <w:sz w:val="21"/>
              </w:rPr>
              <w:t>T3-物流配送</w:t>
            </w:r>
          </w:p>
        </w:tc>
        <w:tc>
          <w:tcPr>
            <w:tcW w:type="dxa" w:w="1758"/>
          </w:tcPr>
          <w:p>
            <w:pPr>
              <w:jc w:val="center"/>
            </w:pPr>
            <w:r>
              <w:rPr>
                <w:rFonts w:ascii="宋体" w:hAnsi="宋体" w:eastAsia="宋体"/>
                <w:sz w:val="21"/>
              </w:rPr>
              <w:t>0.12</w:t>
            </w:r>
          </w:p>
        </w:tc>
        <w:tc>
          <w:tcPr>
            <w:tcW w:type="dxa" w:w="1758"/>
          </w:tcPr>
          <w:p>
            <w:pPr>
              <w:jc w:val="center"/>
            </w:pPr>
            <w:r>
              <w:rPr>
                <w:rFonts w:ascii="宋体" w:hAnsi="宋体" w:eastAsia="宋体"/>
                <w:sz w:val="21"/>
              </w:rPr>
              <w:t>0.14</w:t>
            </w:r>
          </w:p>
        </w:tc>
        <w:tc>
          <w:tcPr>
            <w:tcW w:type="dxa" w:w="1758"/>
          </w:tcPr>
          <w:p>
            <w:pPr>
              <w:jc w:val="center"/>
            </w:pPr>
            <w:r>
              <w:rPr>
                <w:rFonts w:ascii="宋体" w:hAnsi="宋体" w:eastAsia="宋体"/>
                <w:sz w:val="21"/>
              </w:rPr>
              <w:t>0.13</w:t>
            </w:r>
          </w:p>
        </w:tc>
        <w:tc>
          <w:tcPr>
            <w:tcW w:type="dxa" w:w="1758"/>
          </w:tcPr>
          <w:p>
            <w:pPr>
              <w:jc w:val="center"/>
            </w:pPr>
            <w:r>
              <w:rPr>
                <w:rFonts w:ascii="宋体" w:hAnsi="宋体" w:eastAsia="宋体"/>
                <w:sz w:val="21"/>
              </w:rPr>
              <w:t>0.13</w:t>
            </w:r>
          </w:p>
        </w:tc>
      </w:tr>
      <w:tr>
        <w:tc>
          <w:tcPr>
            <w:tcW w:type="dxa" w:w="1758"/>
          </w:tcPr>
          <w:p>
            <w:pPr>
              <w:jc w:val="center"/>
            </w:pPr>
            <w:r>
              <w:rPr>
                <w:rFonts w:ascii="宋体" w:hAnsi="宋体" w:eastAsia="宋体"/>
                <w:sz w:val="21"/>
              </w:rPr>
              <w:t>T4-使用体验</w:t>
            </w:r>
          </w:p>
        </w:tc>
        <w:tc>
          <w:tcPr>
            <w:tcW w:type="dxa" w:w="1758"/>
          </w:tcPr>
          <w:p>
            <w:pPr>
              <w:jc w:val="center"/>
            </w:pPr>
            <w:r>
              <w:rPr>
                <w:rFonts w:ascii="宋体" w:hAnsi="宋体" w:eastAsia="宋体"/>
                <w:sz w:val="21"/>
              </w:rPr>
              <w:t>0.16</w:t>
            </w:r>
          </w:p>
        </w:tc>
        <w:tc>
          <w:tcPr>
            <w:tcW w:type="dxa" w:w="1758"/>
          </w:tcPr>
          <w:p>
            <w:pPr>
              <w:jc w:val="center"/>
            </w:pPr>
            <w:r>
              <w:rPr>
                <w:rFonts w:ascii="宋体" w:hAnsi="宋体" w:eastAsia="宋体"/>
                <w:sz w:val="21"/>
              </w:rPr>
              <w:t>0.21</w:t>
            </w:r>
          </w:p>
        </w:tc>
        <w:tc>
          <w:tcPr>
            <w:tcW w:type="dxa" w:w="1758"/>
          </w:tcPr>
          <w:p>
            <w:pPr>
              <w:jc w:val="center"/>
            </w:pPr>
            <w:r>
              <w:rPr>
                <w:rFonts w:ascii="宋体" w:hAnsi="宋体" w:eastAsia="宋体"/>
                <w:sz w:val="21"/>
              </w:rPr>
              <w:t>0.24</w:t>
            </w:r>
          </w:p>
        </w:tc>
        <w:tc>
          <w:tcPr>
            <w:tcW w:type="dxa" w:w="1758"/>
          </w:tcPr>
          <w:p>
            <w:pPr>
              <w:jc w:val="center"/>
            </w:pPr>
            <w:r>
              <w:rPr>
                <w:rFonts w:ascii="宋体" w:hAnsi="宋体" w:eastAsia="宋体"/>
                <w:sz w:val="21"/>
              </w:rPr>
              <w:t>0.19</w:t>
            </w:r>
          </w:p>
        </w:tc>
      </w:tr>
      <w:tr>
        <w:tc>
          <w:tcPr>
            <w:tcW w:type="dxa" w:w="1758"/>
          </w:tcPr>
          <w:p>
            <w:pPr>
              <w:jc w:val="center"/>
            </w:pPr>
            <w:r>
              <w:rPr>
                <w:rFonts w:ascii="宋体" w:hAnsi="宋体" w:eastAsia="宋体"/>
                <w:sz w:val="21"/>
              </w:rPr>
              <w:t>T5-性价比</w:t>
            </w:r>
          </w:p>
        </w:tc>
        <w:tc>
          <w:tcPr>
            <w:tcW w:type="dxa" w:w="1758"/>
          </w:tcPr>
          <w:p>
            <w:pPr>
              <w:jc w:val="center"/>
            </w:pPr>
            <w:r>
              <w:rPr>
                <w:rFonts w:ascii="宋体" w:hAnsi="宋体" w:eastAsia="宋体"/>
                <w:sz w:val="21"/>
              </w:rPr>
              <w:t>0.13</w:t>
            </w:r>
          </w:p>
        </w:tc>
        <w:tc>
          <w:tcPr>
            <w:tcW w:type="dxa" w:w="1758"/>
          </w:tcPr>
          <w:p>
            <w:pPr>
              <w:jc w:val="center"/>
            </w:pPr>
            <w:r>
              <w:rPr>
                <w:rFonts w:ascii="宋体" w:hAnsi="宋体" w:eastAsia="宋体"/>
                <w:sz w:val="21"/>
              </w:rPr>
              <w:t>0.19</w:t>
            </w:r>
          </w:p>
        </w:tc>
        <w:tc>
          <w:tcPr>
            <w:tcW w:type="dxa" w:w="1758"/>
          </w:tcPr>
          <w:p>
            <w:pPr>
              <w:jc w:val="center"/>
            </w:pPr>
            <w:r>
              <w:rPr>
                <w:rFonts w:ascii="宋体" w:hAnsi="宋体" w:eastAsia="宋体"/>
                <w:sz w:val="21"/>
              </w:rPr>
              <w:t>0.14</w:t>
            </w:r>
          </w:p>
        </w:tc>
        <w:tc>
          <w:tcPr>
            <w:tcW w:type="dxa" w:w="1758"/>
          </w:tcPr>
          <w:p>
            <w:pPr>
              <w:jc w:val="center"/>
            </w:pPr>
            <w:r>
              <w:rPr>
                <w:rFonts w:ascii="宋体" w:hAnsi="宋体" w:eastAsia="宋体"/>
                <w:sz w:val="21"/>
              </w:rPr>
              <w:t>0.15</w:t>
            </w:r>
          </w:p>
        </w:tc>
      </w:tr>
    </w:tbl>
    <w:p>
      <w:pPr>
        <w:spacing w:before="80"/>
        <w:jc w:val="center"/>
      </w:pPr>
      <w:r>
        <w:rPr>
          <w:rFonts w:ascii="宋体" w:hAnsi="宋体" w:eastAsia="宋体"/>
          <w:b/>
          <w:sz w:val="21"/>
        </w:rPr>
        <w:t>表6 各主题在不同品类间的权重分布</w:t>
      </w:r>
    </w:p>
    <w:p>
      <w:pPr>
        <w:spacing w:before="0" w:after="120"/>
        <w:ind w:firstLine="420"/>
        <w:jc w:val="both"/>
      </w:pPr>
      <w:r>
        <w:rPr>
          <w:rFonts w:ascii="宋体" w:hAnsi="宋体" w:eastAsia="宋体"/>
          <w:b w:val="0"/>
          <w:sz w:val="24"/>
        </w:rPr>
        <w:t>关键发现：（1）电饭煲评论最关注"功能表现"（T2权重0.31），这与电饭煲作为功能性厨电的定位一致——用户核心诉求是"饭好不好吃"。（2）吸尘器评论中"使用体验"（T4权重0.21）和"性价比"（T5权重0.19）的权重显著高于其他品类，反映用户对清洁电器的便携性和价格敏感度更高。（3）扫地机器人的"使用体验"主题权重最高（0.24），印证了智能家电"好不好用"是用户最关心的议题。</w:t>
      </w:r>
    </w:p>
    <w:p>
      <w:pPr>
        <w:spacing w:before="300" w:after="160"/>
        <w:ind w:firstLine="0"/>
        <w:jc w:val="both"/>
      </w:pPr>
      <w:r>
        <w:rPr>
          <w:rFonts w:ascii="黑体" w:hAnsi="黑体" w:eastAsia="黑体"/>
          <w:b/>
          <w:sz w:val="28"/>
        </w:rPr>
        <w:t>5.3 Word2Vec语义相似度结果</w:t>
      </w:r>
    </w:p>
    <w:p>
      <w:pPr>
        <w:spacing w:before="240" w:after="120"/>
        <w:ind w:firstLine="0"/>
        <w:jc w:val="both"/>
      </w:pPr>
      <w:r>
        <w:rPr>
          <w:rFonts w:ascii="黑体" w:hAnsi="黑体" w:eastAsia="黑体"/>
          <w:b/>
          <w:sz w:val="24"/>
        </w:rPr>
        <w:t>5.3.1 词向量质量检验</w:t>
      </w:r>
    </w:p>
    <w:p>
      <w:pPr>
        <w:spacing w:before="0" w:after="120"/>
        <w:ind w:firstLine="420"/>
        <w:jc w:val="both"/>
      </w:pPr>
      <w:r>
        <w:rPr>
          <w:rFonts w:ascii="宋体" w:hAnsi="宋体" w:eastAsia="宋体"/>
          <w:b w:val="0"/>
          <w:sz w:val="24"/>
        </w:rPr>
        <w:t>通过类比推理（Analogy）任务定性检验词向量质量：</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Pr>
                <w:rFonts w:ascii="宋体" w:hAnsi="宋体" w:eastAsia="宋体"/>
                <w:sz w:val="21"/>
              </w:rPr>
              <w:t>类比查询</w:t>
            </w:r>
          </w:p>
        </w:tc>
        <w:tc>
          <w:tcPr>
            <w:tcW w:type="dxa" w:w="2197"/>
          </w:tcPr>
          <w:p>
            <w:pPr>
              <w:jc w:val="center"/>
            </w:pPr>
            <w:r>
              <w:rPr>
                <w:rFonts w:ascii="宋体" w:hAnsi="宋体" w:eastAsia="宋体"/>
                <w:sz w:val="21"/>
              </w:rPr>
              <w:t>预期答案</w:t>
            </w:r>
          </w:p>
        </w:tc>
        <w:tc>
          <w:tcPr>
            <w:tcW w:type="dxa" w:w="2197"/>
          </w:tcPr>
          <w:p>
            <w:pPr>
              <w:jc w:val="center"/>
            </w:pPr>
            <w:r>
              <w:rPr>
                <w:rFonts w:ascii="宋体" w:hAnsi="宋体" w:eastAsia="宋体"/>
                <w:sz w:val="21"/>
              </w:rPr>
              <w:t>模型返回</w:t>
            </w:r>
          </w:p>
        </w:tc>
        <w:tc>
          <w:tcPr>
            <w:tcW w:type="dxa" w:w="2197"/>
          </w:tcPr>
          <w:p>
            <w:pPr>
              <w:jc w:val="center"/>
            </w:pPr>
            <w:r>
              <w:rPr>
                <w:rFonts w:ascii="宋体" w:hAnsi="宋体" w:eastAsia="宋体"/>
                <w:sz w:val="21"/>
              </w:rPr>
              <w:t>是否正确</w:t>
            </w:r>
          </w:p>
        </w:tc>
      </w:tr>
      <w:tr>
        <w:tc>
          <w:tcPr>
            <w:tcW w:type="dxa" w:w="2197"/>
          </w:tcPr>
          <w:p>
            <w:pPr>
              <w:jc w:val="center"/>
            </w:pPr>
            <w:r>
              <w:rPr>
                <w:rFonts w:ascii="宋体" w:hAnsi="宋体" w:eastAsia="宋体"/>
                <w:sz w:val="21"/>
              </w:rPr>
              <w:t>电饭煲 - 电 + 吸尘器 → ？</w:t>
            </w:r>
          </w:p>
        </w:tc>
        <w:tc>
          <w:tcPr>
            <w:tcW w:type="dxa" w:w="2197"/>
          </w:tcPr>
          <w:p>
            <w:pPr>
              <w:jc w:val="center"/>
            </w:pPr>
            <w:r>
              <w:rPr>
                <w:rFonts w:ascii="宋体" w:hAnsi="宋体" w:eastAsia="宋体"/>
                <w:sz w:val="21"/>
              </w:rPr>
              <w:t>扫地机器人</w:t>
            </w:r>
          </w:p>
        </w:tc>
        <w:tc>
          <w:tcPr>
            <w:tcW w:type="dxa" w:w="2197"/>
          </w:tcPr>
          <w:p>
            <w:pPr>
              <w:jc w:val="center"/>
            </w:pPr>
            <w:r>
              <w:rPr>
                <w:rFonts w:ascii="宋体" w:hAnsi="宋体" w:eastAsia="宋体"/>
                <w:sz w:val="21"/>
              </w:rPr>
              <w:t>扫地机器人</w:t>
            </w:r>
          </w:p>
        </w:tc>
        <w:tc>
          <w:tcPr>
            <w:tcW w:type="dxa" w:w="2197"/>
          </w:tcPr>
          <w:p>
            <w:pPr>
              <w:jc w:val="center"/>
            </w:pPr>
            <w:r>
              <w:rPr>
                <w:rFonts w:ascii="宋体" w:hAnsi="宋体" w:eastAsia="宋体"/>
                <w:sz w:val="21"/>
              </w:rPr>
              <w:t>✓</w:t>
            </w:r>
          </w:p>
        </w:tc>
      </w:tr>
      <w:tr>
        <w:tc>
          <w:tcPr>
            <w:tcW w:type="dxa" w:w="2197"/>
          </w:tcPr>
          <w:p>
            <w:pPr>
              <w:jc w:val="center"/>
            </w:pPr>
            <w:r>
              <w:rPr>
                <w:rFonts w:ascii="宋体" w:hAnsi="宋体" w:eastAsia="宋体"/>
                <w:sz w:val="21"/>
              </w:rPr>
              <w:t>好 - 坏 + 贵 → ？</w:t>
            </w:r>
          </w:p>
        </w:tc>
        <w:tc>
          <w:tcPr>
            <w:tcW w:type="dxa" w:w="2197"/>
          </w:tcPr>
          <w:p>
            <w:pPr>
              <w:jc w:val="center"/>
            </w:pPr>
            <w:r>
              <w:rPr>
                <w:rFonts w:ascii="宋体" w:hAnsi="宋体" w:eastAsia="宋体"/>
                <w:sz w:val="21"/>
              </w:rPr>
              <w:t>便宜</w:t>
            </w:r>
          </w:p>
        </w:tc>
        <w:tc>
          <w:tcPr>
            <w:tcW w:type="dxa" w:w="2197"/>
          </w:tcPr>
          <w:p>
            <w:pPr>
              <w:jc w:val="center"/>
            </w:pPr>
            <w:r>
              <w:rPr>
                <w:rFonts w:ascii="宋体" w:hAnsi="宋体" w:eastAsia="宋体"/>
                <w:sz w:val="21"/>
              </w:rPr>
              <w:t>便宜</w:t>
            </w:r>
          </w:p>
        </w:tc>
        <w:tc>
          <w:tcPr>
            <w:tcW w:type="dxa" w:w="2197"/>
          </w:tcPr>
          <w:p>
            <w:pPr>
              <w:jc w:val="center"/>
            </w:pPr>
            <w:r>
              <w:rPr>
                <w:rFonts w:ascii="宋体" w:hAnsi="宋体" w:eastAsia="宋体"/>
                <w:sz w:val="21"/>
              </w:rPr>
              <w:t>✓</w:t>
            </w:r>
          </w:p>
        </w:tc>
      </w:tr>
      <w:tr>
        <w:tc>
          <w:tcPr>
            <w:tcW w:type="dxa" w:w="2197"/>
          </w:tcPr>
          <w:p>
            <w:pPr>
              <w:jc w:val="center"/>
            </w:pPr>
            <w:r>
              <w:rPr>
                <w:rFonts w:ascii="宋体" w:hAnsi="宋体" w:eastAsia="宋体"/>
                <w:sz w:val="21"/>
              </w:rPr>
              <w:t>智能 - 复杂 + 简单 → ？</w:t>
            </w:r>
          </w:p>
        </w:tc>
        <w:tc>
          <w:tcPr>
            <w:tcW w:type="dxa" w:w="2197"/>
          </w:tcPr>
          <w:p>
            <w:pPr>
              <w:jc w:val="center"/>
            </w:pPr>
            <w:r>
              <w:rPr>
                <w:rFonts w:ascii="宋体" w:hAnsi="宋体" w:eastAsia="宋体"/>
                <w:sz w:val="21"/>
              </w:rPr>
              <w:t>易用</w:t>
            </w:r>
          </w:p>
        </w:tc>
        <w:tc>
          <w:tcPr>
            <w:tcW w:type="dxa" w:w="2197"/>
          </w:tcPr>
          <w:p>
            <w:pPr>
              <w:jc w:val="center"/>
            </w:pPr>
            <w:r>
              <w:rPr>
                <w:rFonts w:ascii="宋体" w:hAnsi="宋体" w:eastAsia="宋体"/>
                <w:sz w:val="21"/>
              </w:rPr>
              <w:t>易用</w:t>
            </w:r>
          </w:p>
        </w:tc>
        <w:tc>
          <w:tcPr>
            <w:tcW w:type="dxa" w:w="2197"/>
          </w:tcPr>
          <w:p>
            <w:pPr>
              <w:jc w:val="center"/>
            </w:pPr>
            <w:r>
              <w:rPr>
                <w:rFonts w:ascii="宋体" w:hAnsi="宋体" w:eastAsia="宋体"/>
                <w:sz w:val="21"/>
              </w:rPr>
              <w:t>✓</w:t>
            </w:r>
          </w:p>
        </w:tc>
      </w:tr>
      <w:tr>
        <w:tc>
          <w:tcPr>
            <w:tcW w:type="dxa" w:w="2197"/>
          </w:tcPr>
          <w:p>
            <w:pPr>
              <w:jc w:val="center"/>
            </w:pPr>
            <w:r>
              <w:rPr>
                <w:rFonts w:ascii="宋体" w:hAnsi="宋体" w:eastAsia="宋体"/>
                <w:sz w:val="21"/>
              </w:rPr>
              <w:t>京东 - 快 + 慢 → ？</w:t>
            </w:r>
          </w:p>
        </w:tc>
        <w:tc>
          <w:tcPr>
            <w:tcW w:type="dxa" w:w="2197"/>
          </w:tcPr>
          <w:p>
            <w:pPr>
              <w:jc w:val="center"/>
            </w:pPr>
            <w:r>
              <w:rPr>
                <w:rFonts w:ascii="宋体" w:hAnsi="宋体" w:eastAsia="宋体"/>
                <w:sz w:val="21"/>
              </w:rPr>
              <w:t>其他平台</w:t>
            </w:r>
          </w:p>
        </w:tc>
        <w:tc>
          <w:tcPr>
            <w:tcW w:type="dxa" w:w="2197"/>
          </w:tcPr>
          <w:p>
            <w:pPr>
              <w:jc w:val="center"/>
            </w:pPr>
            <w:r>
              <w:rPr>
                <w:rFonts w:ascii="宋体" w:hAnsi="宋体" w:eastAsia="宋体"/>
                <w:sz w:val="21"/>
              </w:rPr>
              <w:t>未学到</w:t>
            </w:r>
          </w:p>
        </w:tc>
        <w:tc>
          <w:tcPr>
            <w:tcW w:type="dxa" w:w="2197"/>
          </w:tcPr>
          <w:p>
            <w:pPr>
              <w:jc w:val="center"/>
            </w:pPr>
            <w:r>
              <w:rPr>
                <w:rFonts w:ascii="宋体" w:hAnsi="宋体" w:eastAsia="宋体"/>
                <w:sz w:val="21"/>
              </w:rPr>
              <w:t>✗</w:t>
            </w:r>
          </w:p>
        </w:tc>
      </w:tr>
    </w:tbl>
    <w:p>
      <w:pPr>
        <w:spacing w:before="80"/>
        <w:jc w:val="center"/>
      </w:pPr>
      <w:r>
        <w:rPr>
          <w:rFonts w:ascii="宋体" w:hAnsi="宋体" w:eastAsia="宋体"/>
          <w:b/>
          <w:sz w:val="21"/>
        </w:rPr>
        <w:t>表7 词向量类比推理检验</w:t>
      </w:r>
    </w:p>
    <w:p>
      <w:pPr>
        <w:spacing w:before="0" w:after="120"/>
        <w:ind w:firstLine="420"/>
        <w:jc w:val="both"/>
      </w:pPr>
      <w:r>
        <w:rPr>
          <w:rFonts w:ascii="宋体" w:hAnsi="宋体" w:eastAsia="宋体"/>
          <w:b w:val="0"/>
          <w:sz w:val="24"/>
        </w:rPr>
        <w:t>前三个类比查询均得到了符合直觉的结果，表明Word2Vec模型成功捕获了家电评论语料中的语义关系与类别聚类结构。</w:t>
      </w:r>
    </w:p>
    <w:p>
      <w:pPr>
        <w:spacing w:before="240" w:after="120"/>
        <w:ind w:firstLine="0"/>
        <w:jc w:val="both"/>
      </w:pPr>
      <w:r>
        <w:rPr>
          <w:rFonts w:ascii="黑体" w:hAnsi="黑体" w:eastAsia="黑体"/>
          <w:b/>
          <w:sz w:val="24"/>
        </w:rPr>
        <w:t>5.3.2 商品级语义一致性分析</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jc w:val="center"/>
            </w:pPr>
            <w:r>
              <w:rPr>
                <w:rFonts w:ascii="宋体" w:hAnsi="宋体" w:eastAsia="宋体"/>
                <w:sz w:val="21"/>
              </w:rPr>
              <w:t>品类</w:t>
            </w:r>
          </w:p>
        </w:tc>
        <w:tc>
          <w:tcPr>
            <w:tcW w:type="dxa" w:w="1758"/>
          </w:tcPr>
          <w:p>
            <w:pPr>
              <w:jc w:val="center"/>
            </w:pPr>
            <w:r>
              <w:rPr>
                <w:rFonts w:ascii="宋体" w:hAnsi="宋体" w:eastAsia="宋体"/>
                <w:sz w:val="21"/>
              </w:rPr>
              <w:t>平均语义一致性</w:t>
            </w:r>
          </w:p>
        </w:tc>
        <w:tc>
          <w:tcPr>
            <w:tcW w:type="dxa" w:w="1758"/>
          </w:tcPr>
          <w:p>
            <w:pPr>
              <w:jc w:val="center"/>
            </w:pPr>
            <w:r>
              <w:rPr>
                <w:rFonts w:ascii="宋体" w:hAnsi="宋体" w:eastAsia="宋体"/>
                <w:sz w:val="21"/>
              </w:rPr>
              <w:t>标准差</w:t>
            </w:r>
          </w:p>
        </w:tc>
        <w:tc>
          <w:tcPr>
            <w:tcW w:type="dxa" w:w="1758"/>
          </w:tcPr>
          <w:p>
            <w:pPr>
              <w:jc w:val="center"/>
            </w:pPr>
            <w:r>
              <w:rPr>
                <w:rFonts w:ascii="宋体" w:hAnsi="宋体" w:eastAsia="宋体"/>
                <w:sz w:val="21"/>
              </w:rPr>
              <w:t>最小值</w:t>
            </w:r>
          </w:p>
        </w:tc>
        <w:tc>
          <w:tcPr>
            <w:tcW w:type="dxa" w:w="1758"/>
          </w:tcPr>
          <w:p>
            <w:pPr>
              <w:jc w:val="center"/>
            </w:pPr>
            <w:r>
              <w:rPr>
                <w:rFonts w:ascii="宋体" w:hAnsi="宋体" w:eastAsia="宋体"/>
                <w:sz w:val="21"/>
              </w:rPr>
              <w:t>最大值</w:t>
            </w:r>
          </w:p>
        </w:tc>
      </w:tr>
      <w:tr>
        <w:tc>
          <w:tcPr>
            <w:tcW w:type="dxa" w:w="1758"/>
          </w:tcPr>
          <w:p>
            <w:pPr>
              <w:jc w:val="center"/>
            </w:pPr>
            <w:r>
              <w:rPr>
                <w:rFonts w:ascii="宋体" w:hAnsi="宋体" w:eastAsia="宋体"/>
                <w:sz w:val="21"/>
              </w:rPr>
              <w:t>电饭煲</w:t>
            </w:r>
          </w:p>
        </w:tc>
        <w:tc>
          <w:tcPr>
            <w:tcW w:type="dxa" w:w="1758"/>
          </w:tcPr>
          <w:p>
            <w:pPr>
              <w:jc w:val="center"/>
            </w:pPr>
            <w:r>
              <w:rPr>
                <w:rFonts w:ascii="宋体" w:hAnsi="宋体" w:eastAsia="宋体"/>
                <w:sz w:val="21"/>
              </w:rPr>
              <w:t>0.724</w:t>
            </w:r>
          </w:p>
        </w:tc>
        <w:tc>
          <w:tcPr>
            <w:tcW w:type="dxa" w:w="1758"/>
          </w:tcPr>
          <w:p>
            <w:pPr>
              <w:jc w:val="center"/>
            </w:pPr>
            <w:r>
              <w:rPr>
                <w:rFonts w:ascii="宋体" w:hAnsi="宋体" w:eastAsia="宋体"/>
                <w:sz w:val="21"/>
              </w:rPr>
              <w:t>0.089</w:t>
            </w:r>
          </w:p>
        </w:tc>
        <w:tc>
          <w:tcPr>
            <w:tcW w:type="dxa" w:w="1758"/>
          </w:tcPr>
          <w:p>
            <w:pPr>
              <w:jc w:val="center"/>
            </w:pPr>
            <w:r>
              <w:rPr>
                <w:rFonts w:ascii="宋体" w:hAnsi="宋体" w:eastAsia="宋体"/>
                <w:sz w:val="21"/>
              </w:rPr>
              <w:t>0.512</w:t>
            </w:r>
          </w:p>
        </w:tc>
        <w:tc>
          <w:tcPr>
            <w:tcW w:type="dxa" w:w="1758"/>
          </w:tcPr>
          <w:p>
            <w:pPr>
              <w:jc w:val="center"/>
            </w:pPr>
            <w:r>
              <w:rPr>
                <w:rFonts w:ascii="宋体" w:hAnsi="宋体" w:eastAsia="宋体"/>
                <w:sz w:val="21"/>
              </w:rPr>
              <w:t>0.893</w:t>
            </w:r>
          </w:p>
        </w:tc>
      </w:tr>
      <w:tr>
        <w:tc>
          <w:tcPr>
            <w:tcW w:type="dxa" w:w="1758"/>
          </w:tcPr>
          <w:p>
            <w:pPr>
              <w:jc w:val="center"/>
            </w:pPr>
            <w:r>
              <w:rPr>
                <w:rFonts w:ascii="宋体" w:hAnsi="宋体" w:eastAsia="宋体"/>
                <w:sz w:val="21"/>
              </w:rPr>
              <w:t>吸尘器</w:t>
            </w:r>
          </w:p>
        </w:tc>
        <w:tc>
          <w:tcPr>
            <w:tcW w:type="dxa" w:w="1758"/>
          </w:tcPr>
          <w:p>
            <w:pPr>
              <w:jc w:val="center"/>
            </w:pPr>
            <w:r>
              <w:rPr>
                <w:rFonts w:ascii="宋体" w:hAnsi="宋体" w:eastAsia="宋体"/>
                <w:sz w:val="21"/>
              </w:rPr>
              <w:t>0.681</w:t>
            </w:r>
          </w:p>
        </w:tc>
        <w:tc>
          <w:tcPr>
            <w:tcW w:type="dxa" w:w="1758"/>
          </w:tcPr>
          <w:p>
            <w:pPr>
              <w:jc w:val="center"/>
            </w:pPr>
            <w:r>
              <w:rPr>
                <w:rFonts w:ascii="宋体" w:hAnsi="宋体" w:eastAsia="宋体"/>
                <w:sz w:val="21"/>
              </w:rPr>
              <w:t>0.102</w:t>
            </w:r>
          </w:p>
        </w:tc>
        <w:tc>
          <w:tcPr>
            <w:tcW w:type="dxa" w:w="1758"/>
          </w:tcPr>
          <w:p>
            <w:pPr>
              <w:jc w:val="center"/>
            </w:pPr>
            <w:r>
              <w:rPr>
                <w:rFonts w:ascii="宋体" w:hAnsi="宋体" w:eastAsia="宋体"/>
                <w:sz w:val="21"/>
              </w:rPr>
              <w:t>0.467</w:t>
            </w:r>
          </w:p>
        </w:tc>
        <w:tc>
          <w:tcPr>
            <w:tcW w:type="dxa" w:w="1758"/>
          </w:tcPr>
          <w:p>
            <w:pPr>
              <w:jc w:val="center"/>
            </w:pPr>
            <w:r>
              <w:rPr>
                <w:rFonts w:ascii="宋体" w:hAnsi="宋体" w:eastAsia="宋体"/>
                <w:sz w:val="21"/>
              </w:rPr>
              <w:t>0.876</w:t>
            </w:r>
          </w:p>
        </w:tc>
      </w:tr>
      <w:tr>
        <w:tc>
          <w:tcPr>
            <w:tcW w:type="dxa" w:w="1758"/>
          </w:tcPr>
          <w:p>
            <w:pPr>
              <w:jc w:val="center"/>
            </w:pPr>
            <w:r>
              <w:rPr>
                <w:rFonts w:ascii="宋体" w:hAnsi="宋体" w:eastAsia="宋体"/>
                <w:sz w:val="21"/>
              </w:rPr>
              <w:t>扫地机器人</w:t>
            </w:r>
          </w:p>
        </w:tc>
        <w:tc>
          <w:tcPr>
            <w:tcW w:type="dxa" w:w="1758"/>
          </w:tcPr>
          <w:p>
            <w:pPr>
              <w:jc w:val="center"/>
            </w:pPr>
            <w:r>
              <w:rPr>
                <w:rFonts w:ascii="宋体" w:hAnsi="宋体" w:eastAsia="宋体"/>
                <w:sz w:val="21"/>
              </w:rPr>
              <w:t>0.643</w:t>
            </w:r>
          </w:p>
        </w:tc>
        <w:tc>
          <w:tcPr>
            <w:tcW w:type="dxa" w:w="1758"/>
          </w:tcPr>
          <w:p>
            <w:pPr>
              <w:jc w:val="center"/>
            </w:pPr>
            <w:r>
              <w:rPr>
                <w:rFonts w:ascii="宋体" w:hAnsi="宋体" w:eastAsia="宋体"/>
                <w:sz w:val="21"/>
              </w:rPr>
              <w:t>0.118</w:t>
            </w:r>
          </w:p>
        </w:tc>
        <w:tc>
          <w:tcPr>
            <w:tcW w:type="dxa" w:w="1758"/>
          </w:tcPr>
          <w:p>
            <w:pPr>
              <w:jc w:val="center"/>
            </w:pPr>
            <w:r>
              <w:rPr>
                <w:rFonts w:ascii="宋体" w:hAnsi="宋体" w:eastAsia="宋体"/>
                <w:sz w:val="21"/>
              </w:rPr>
              <w:t>0.421</w:t>
            </w:r>
          </w:p>
        </w:tc>
        <w:tc>
          <w:tcPr>
            <w:tcW w:type="dxa" w:w="1758"/>
          </w:tcPr>
          <w:p>
            <w:pPr>
              <w:jc w:val="center"/>
            </w:pPr>
            <w:r>
              <w:rPr>
                <w:rFonts w:ascii="宋体" w:hAnsi="宋体" w:eastAsia="宋体"/>
                <w:sz w:val="21"/>
              </w:rPr>
              <w:t>0.854</w:t>
            </w:r>
          </w:p>
        </w:tc>
      </w:tr>
    </w:tbl>
    <w:p>
      <w:pPr>
        <w:spacing w:before="80"/>
        <w:jc w:val="center"/>
      </w:pPr>
      <w:r>
        <w:rPr>
          <w:rFonts w:ascii="宋体" w:hAnsi="宋体" w:eastAsia="宋体"/>
          <w:b/>
          <w:sz w:val="21"/>
        </w:rPr>
        <w:t>表8 各品类评论语义一致性统计</w:t>
      </w:r>
    </w:p>
    <w:p>
      <w:pPr>
        <w:spacing w:before="0" w:after="120"/>
        <w:ind w:firstLine="420"/>
        <w:jc w:val="both"/>
      </w:pPr>
      <w:r>
        <w:rPr>
          <w:rFonts w:ascii="宋体" w:hAnsi="宋体" w:eastAsia="宋体"/>
          <w:b w:val="0"/>
          <w:sz w:val="24"/>
        </w:rPr>
        <w:t>解读：电饭煲的一致性最高（0.724），说明用户对该类产品的评价焦点相对集中；扫地机器人的一致性最低（0.643），反映用户对该产品的评价视角更加分散（涉及导航能力、避障效果、APP体验、噪音、续航等多个差异化维度）。</w:t>
      </w:r>
    </w:p>
    <w:p>
      <w:pPr>
        <w:spacing w:before="300" w:after="160"/>
        <w:ind w:firstLine="0"/>
        <w:jc w:val="both"/>
      </w:pPr>
      <w:r>
        <w:rPr>
          <w:rFonts w:ascii="黑体" w:hAnsi="黑体" w:eastAsia="黑体"/>
          <w:b/>
          <w:sz w:val="28"/>
        </w:rPr>
        <w:t>5.4 文本特征对消费决策的影响</w:t>
      </w:r>
    </w:p>
    <w:p>
      <w:pPr>
        <w:spacing w:before="240" w:after="120"/>
        <w:ind w:firstLine="0"/>
        <w:jc w:val="both"/>
      </w:pPr>
      <w:r>
        <w:rPr>
          <w:rFonts w:ascii="黑体" w:hAnsi="黑体" w:eastAsia="黑体"/>
          <w:b/>
          <w:sz w:val="24"/>
        </w:rPr>
        <w:t>5.4.1 对商品评分的影响</w:t>
      </w:r>
    </w:p>
    <w:p>
      <w:pPr>
        <w:spacing w:before="0" w:after="120"/>
        <w:ind w:firstLine="420"/>
        <w:jc w:val="both"/>
      </w:pPr>
      <w:r>
        <w:rPr>
          <w:rFonts w:ascii="宋体" w:hAnsi="宋体" w:eastAsia="宋体"/>
          <w:b w:val="0"/>
          <w:sz w:val="24"/>
        </w:rPr>
        <w:t>以商品平均评分为因变量的OLS回归结果（标准化系数）如下表所示。模型拟合：调整R² = 0.714，F统计量 = 56.82 (p&lt;0.001)，模型整体高度显著。</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jc w:val="center"/>
            </w:pPr>
            <w:r>
              <w:rPr>
                <w:rFonts w:ascii="宋体" w:hAnsi="宋体" w:eastAsia="宋体"/>
                <w:sz w:val="21"/>
              </w:rPr>
              <w:t>自变量</w:t>
            </w:r>
          </w:p>
        </w:tc>
        <w:tc>
          <w:tcPr>
            <w:tcW w:type="dxa" w:w="1758"/>
          </w:tcPr>
          <w:p>
            <w:pPr>
              <w:jc w:val="center"/>
            </w:pPr>
            <w:r>
              <w:rPr>
                <w:rFonts w:ascii="宋体" w:hAnsi="宋体" w:eastAsia="宋体"/>
                <w:sz w:val="21"/>
              </w:rPr>
              <w:t>标准化系数β</w:t>
            </w:r>
          </w:p>
        </w:tc>
        <w:tc>
          <w:tcPr>
            <w:tcW w:type="dxa" w:w="1758"/>
          </w:tcPr>
          <w:p>
            <w:pPr>
              <w:jc w:val="center"/>
            </w:pPr>
            <w:r>
              <w:rPr>
                <w:rFonts w:ascii="宋体" w:hAnsi="宋体" w:eastAsia="宋体"/>
                <w:sz w:val="21"/>
              </w:rPr>
              <w:t>t值</w:t>
            </w:r>
          </w:p>
        </w:tc>
        <w:tc>
          <w:tcPr>
            <w:tcW w:type="dxa" w:w="1758"/>
          </w:tcPr>
          <w:p>
            <w:pPr>
              <w:jc w:val="center"/>
            </w:pPr>
            <w:r>
              <w:rPr>
                <w:rFonts w:ascii="宋体" w:hAnsi="宋体" w:eastAsia="宋体"/>
                <w:sz w:val="21"/>
              </w:rPr>
              <w:t>p值</w:t>
            </w:r>
          </w:p>
        </w:tc>
        <w:tc>
          <w:tcPr>
            <w:tcW w:type="dxa" w:w="1758"/>
          </w:tcPr>
          <w:p>
            <w:pPr>
              <w:jc w:val="center"/>
            </w:pPr>
            <w:r>
              <w:rPr>
                <w:rFonts w:ascii="宋体" w:hAnsi="宋体" w:eastAsia="宋体"/>
                <w:sz w:val="21"/>
              </w:rPr>
              <w:t>显著性</w:t>
            </w:r>
          </w:p>
        </w:tc>
      </w:tr>
      <w:tr>
        <w:tc>
          <w:tcPr>
            <w:tcW w:type="dxa" w:w="1758"/>
          </w:tcPr>
          <w:p>
            <w:pPr>
              <w:jc w:val="center"/>
            </w:pPr>
            <w:r>
              <w:rPr>
                <w:rFonts w:ascii="宋体" w:hAnsi="宋体" w:eastAsia="宋体"/>
                <w:sz w:val="21"/>
              </w:rPr>
              <w:t>常数项</w:t>
            </w:r>
          </w:p>
        </w:tc>
        <w:tc>
          <w:tcPr>
            <w:tcW w:type="dxa" w:w="1758"/>
          </w:tcPr>
          <w:p>
            <w:pPr>
              <w:jc w:val="center"/>
            </w:pPr>
            <w:r>
              <w:rPr>
                <w:rFonts w:ascii="宋体" w:hAnsi="宋体" w:eastAsia="宋体"/>
                <w:sz w:val="21"/>
              </w:rPr>
              <w:t>0.000</w:t>
            </w:r>
          </w:p>
        </w:tc>
        <w:tc>
          <w:tcPr>
            <w:tcW w:type="dxa" w:w="1758"/>
          </w:tcPr>
          <w:p>
            <w:pPr>
              <w:jc w:val="center"/>
            </w:pPr>
            <w:r>
              <w:rPr>
                <w:rFonts w:ascii="宋体" w:hAnsi="宋体" w:eastAsia="宋体"/>
                <w:sz w:val="21"/>
              </w:rPr>
              <w:t>0.000</w:t>
            </w:r>
          </w:p>
        </w:tc>
        <w:tc>
          <w:tcPr>
            <w:tcW w:type="dxa" w:w="1758"/>
          </w:tcPr>
          <w:p>
            <w:pPr>
              <w:jc w:val="center"/>
            </w:pPr>
            <w:r>
              <w:rPr>
                <w:rFonts w:ascii="宋体" w:hAnsi="宋体" w:eastAsia="宋体"/>
                <w:sz w:val="21"/>
              </w:rPr>
              <w:t>1.000</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平均情感得分</w:t>
            </w:r>
          </w:p>
        </w:tc>
        <w:tc>
          <w:tcPr>
            <w:tcW w:type="dxa" w:w="1758"/>
          </w:tcPr>
          <w:p>
            <w:pPr>
              <w:jc w:val="center"/>
            </w:pPr>
            <w:r>
              <w:rPr>
                <w:rFonts w:ascii="宋体" w:hAnsi="宋体" w:eastAsia="宋体"/>
                <w:sz w:val="21"/>
              </w:rPr>
              <w:t>0.412</w:t>
            </w:r>
          </w:p>
        </w:tc>
        <w:tc>
          <w:tcPr>
            <w:tcW w:type="dxa" w:w="1758"/>
          </w:tcPr>
          <w:p>
            <w:pPr>
              <w:jc w:val="center"/>
            </w:pPr>
            <w:r>
              <w:rPr>
                <w:rFonts w:ascii="宋体" w:hAnsi="宋体" w:eastAsia="宋体"/>
                <w:sz w:val="21"/>
              </w:rPr>
              <w:t>7.923</w:t>
            </w:r>
          </w:p>
        </w:tc>
        <w:tc>
          <w:tcPr>
            <w:tcW w:type="dxa" w:w="1758"/>
          </w:tcPr>
          <w:p>
            <w:pPr>
              <w:jc w:val="center"/>
            </w:pPr>
            <w:r>
              <w:rPr>
                <w:rFonts w:ascii="宋体" w:hAnsi="宋体" w:eastAsia="宋体"/>
                <w:sz w:val="21"/>
              </w:rPr>
              <w:t>&lt;0.001</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正向评论占比</w:t>
            </w:r>
          </w:p>
        </w:tc>
        <w:tc>
          <w:tcPr>
            <w:tcW w:type="dxa" w:w="1758"/>
          </w:tcPr>
          <w:p>
            <w:pPr>
              <w:jc w:val="center"/>
            </w:pPr>
            <w:r>
              <w:rPr>
                <w:rFonts w:ascii="宋体" w:hAnsi="宋体" w:eastAsia="宋体"/>
                <w:sz w:val="21"/>
              </w:rPr>
              <w:t>0.198</w:t>
            </w:r>
          </w:p>
        </w:tc>
        <w:tc>
          <w:tcPr>
            <w:tcW w:type="dxa" w:w="1758"/>
          </w:tcPr>
          <w:p>
            <w:pPr>
              <w:jc w:val="center"/>
            </w:pPr>
            <w:r>
              <w:rPr>
                <w:rFonts w:ascii="宋体" w:hAnsi="宋体" w:eastAsia="宋体"/>
                <w:sz w:val="21"/>
              </w:rPr>
              <w:t>3.882</w:t>
            </w:r>
          </w:p>
        </w:tc>
        <w:tc>
          <w:tcPr>
            <w:tcW w:type="dxa" w:w="1758"/>
          </w:tcPr>
          <w:p>
            <w:pPr>
              <w:jc w:val="center"/>
            </w:pPr>
            <w:r>
              <w:rPr>
                <w:rFonts w:ascii="宋体" w:hAnsi="宋体" w:eastAsia="宋体"/>
                <w:sz w:val="21"/>
              </w:rPr>
              <w:t>&lt;0.001</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负向评论占比</w:t>
            </w:r>
          </w:p>
        </w:tc>
        <w:tc>
          <w:tcPr>
            <w:tcW w:type="dxa" w:w="1758"/>
          </w:tcPr>
          <w:p>
            <w:pPr>
              <w:jc w:val="center"/>
            </w:pPr>
            <w:r>
              <w:rPr>
                <w:rFonts w:ascii="宋体" w:hAnsi="宋体" w:eastAsia="宋体"/>
                <w:sz w:val="21"/>
              </w:rPr>
              <w:t>-0.315</w:t>
            </w:r>
          </w:p>
        </w:tc>
        <w:tc>
          <w:tcPr>
            <w:tcW w:type="dxa" w:w="1758"/>
          </w:tcPr>
          <w:p>
            <w:pPr>
              <w:jc w:val="center"/>
            </w:pPr>
            <w:r>
              <w:rPr>
                <w:rFonts w:ascii="宋体" w:hAnsi="宋体" w:eastAsia="宋体"/>
                <w:sz w:val="21"/>
              </w:rPr>
              <w:t>-5.833</w:t>
            </w:r>
          </w:p>
        </w:tc>
        <w:tc>
          <w:tcPr>
            <w:tcW w:type="dxa" w:w="1758"/>
          </w:tcPr>
          <w:p>
            <w:pPr>
              <w:jc w:val="center"/>
            </w:pPr>
            <w:r>
              <w:rPr>
                <w:rFonts w:ascii="宋体" w:hAnsi="宋体" w:eastAsia="宋体"/>
                <w:sz w:val="21"/>
              </w:rPr>
              <w:t>&lt;0.001</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T1产品质量主题权重</w:t>
            </w:r>
          </w:p>
        </w:tc>
        <w:tc>
          <w:tcPr>
            <w:tcW w:type="dxa" w:w="1758"/>
          </w:tcPr>
          <w:p>
            <w:pPr>
              <w:jc w:val="center"/>
            </w:pPr>
            <w:r>
              <w:rPr>
                <w:rFonts w:ascii="宋体" w:hAnsi="宋体" w:eastAsia="宋体"/>
                <w:sz w:val="21"/>
              </w:rPr>
              <w:t>0.089</w:t>
            </w:r>
          </w:p>
        </w:tc>
        <w:tc>
          <w:tcPr>
            <w:tcW w:type="dxa" w:w="1758"/>
          </w:tcPr>
          <w:p>
            <w:pPr>
              <w:jc w:val="center"/>
            </w:pPr>
            <w:r>
              <w:rPr>
                <w:rFonts w:ascii="宋体" w:hAnsi="宋体" w:eastAsia="宋体"/>
                <w:sz w:val="21"/>
              </w:rPr>
              <w:t>1.854</w:t>
            </w:r>
          </w:p>
        </w:tc>
        <w:tc>
          <w:tcPr>
            <w:tcW w:type="dxa" w:w="1758"/>
          </w:tcPr>
          <w:p>
            <w:pPr>
              <w:jc w:val="center"/>
            </w:pPr>
            <w:r>
              <w:rPr>
                <w:rFonts w:ascii="宋体" w:hAnsi="宋体" w:eastAsia="宋体"/>
                <w:sz w:val="21"/>
              </w:rPr>
              <w:t>0.065</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T2功能表现主题权重</w:t>
            </w:r>
          </w:p>
        </w:tc>
        <w:tc>
          <w:tcPr>
            <w:tcW w:type="dxa" w:w="1758"/>
          </w:tcPr>
          <w:p>
            <w:pPr>
              <w:jc w:val="center"/>
            </w:pPr>
            <w:r>
              <w:rPr>
                <w:rFonts w:ascii="宋体" w:hAnsi="宋体" w:eastAsia="宋体"/>
                <w:sz w:val="21"/>
              </w:rPr>
              <w:t>0.156</w:t>
            </w:r>
          </w:p>
        </w:tc>
        <w:tc>
          <w:tcPr>
            <w:tcW w:type="dxa" w:w="1758"/>
          </w:tcPr>
          <w:p>
            <w:pPr>
              <w:jc w:val="center"/>
            </w:pPr>
            <w:r>
              <w:rPr>
                <w:rFonts w:ascii="宋体" w:hAnsi="宋体" w:eastAsia="宋体"/>
                <w:sz w:val="21"/>
              </w:rPr>
              <w:t>3.184</w:t>
            </w:r>
          </w:p>
        </w:tc>
        <w:tc>
          <w:tcPr>
            <w:tcW w:type="dxa" w:w="1758"/>
          </w:tcPr>
          <w:p>
            <w:pPr>
              <w:jc w:val="center"/>
            </w:pPr>
            <w:r>
              <w:rPr>
                <w:rFonts w:ascii="宋体" w:hAnsi="宋体" w:eastAsia="宋体"/>
                <w:sz w:val="21"/>
              </w:rPr>
              <w:t>0.002</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T3物流配送主题权重</w:t>
            </w:r>
          </w:p>
        </w:tc>
        <w:tc>
          <w:tcPr>
            <w:tcW w:type="dxa" w:w="1758"/>
          </w:tcPr>
          <w:p>
            <w:pPr>
              <w:jc w:val="center"/>
            </w:pPr>
            <w:r>
              <w:rPr>
                <w:rFonts w:ascii="宋体" w:hAnsi="宋体" w:eastAsia="宋体"/>
                <w:sz w:val="21"/>
              </w:rPr>
              <w:t>0.072</w:t>
            </w:r>
          </w:p>
        </w:tc>
        <w:tc>
          <w:tcPr>
            <w:tcW w:type="dxa" w:w="1758"/>
          </w:tcPr>
          <w:p>
            <w:pPr>
              <w:jc w:val="center"/>
            </w:pPr>
            <w:r>
              <w:rPr>
                <w:rFonts w:ascii="宋体" w:hAnsi="宋体" w:eastAsia="宋体"/>
                <w:sz w:val="21"/>
              </w:rPr>
              <w:t>1.532</w:t>
            </w:r>
          </w:p>
        </w:tc>
        <w:tc>
          <w:tcPr>
            <w:tcW w:type="dxa" w:w="1758"/>
          </w:tcPr>
          <w:p>
            <w:pPr>
              <w:jc w:val="center"/>
            </w:pPr>
            <w:r>
              <w:rPr>
                <w:rFonts w:ascii="宋体" w:hAnsi="宋体" w:eastAsia="宋体"/>
                <w:sz w:val="21"/>
              </w:rPr>
              <w:t>0.127</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T4使用体验主题权重</w:t>
            </w:r>
          </w:p>
        </w:tc>
        <w:tc>
          <w:tcPr>
            <w:tcW w:type="dxa" w:w="1758"/>
          </w:tcPr>
          <w:p>
            <w:pPr>
              <w:jc w:val="center"/>
            </w:pPr>
            <w:r>
              <w:rPr>
                <w:rFonts w:ascii="宋体" w:hAnsi="宋体" w:eastAsia="宋体"/>
                <w:sz w:val="21"/>
              </w:rPr>
              <w:t>0.134</w:t>
            </w:r>
          </w:p>
        </w:tc>
        <w:tc>
          <w:tcPr>
            <w:tcW w:type="dxa" w:w="1758"/>
          </w:tcPr>
          <w:p>
            <w:pPr>
              <w:jc w:val="center"/>
            </w:pPr>
            <w:r>
              <w:rPr>
                <w:rFonts w:ascii="宋体" w:hAnsi="宋体" w:eastAsia="宋体"/>
                <w:sz w:val="21"/>
              </w:rPr>
              <w:t>2.680</w:t>
            </w:r>
          </w:p>
        </w:tc>
        <w:tc>
          <w:tcPr>
            <w:tcW w:type="dxa" w:w="1758"/>
          </w:tcPr>
          <w:p>
            <w:pPr>
              <w:jc w:val="center"/>
            </w:pPr>
            <w:r>
              <w:rPr>
                <w:rFonts w:ascii="宋体" w:hAnsi="宋体" w:eastAsia="宋体"/>
                <w:sz w:val="21"/>
              </w:rPr>
              <w:t>0.008</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T5性价比主题权重</w:t>
            </w:r>
          </w:p>
        </w:tc>
        <w:tc>
          <w:tcPr>
            <w:tcW w:type="dxa" w:w="1758"/>
          </w:tcPr>
          <w:p>
            <w:pPr>
              <w:jc w:val="center"/>
            </w:pPr>
            <w:r>
              <w:rPr>
                <w:rFonts w:ascii="宋体" w:hAnsi="宋体" w:eastAsia="宋体"/>
                <w:sz w:val="21"/>
              </w:rPr>
              <w:t>0.178</w:t>
            </w:r>
          </w:p>
        </w:tc>
        <w:tc>
          <w:tcPr>
            <w:tcW w:type="dxa" w:w="1758"/>
          </w:tcPr>
          <w:p>
            <w:pPr>
              <w:jc w:val="center"/>
            </w:pPr>
            <w:r>
              <w:rPr>
                <w:rFonts w:ascii="宋体" w:hAnsi="宋体" w:eastAsia="宋体"/>
                <w:sz w:val="21"/>
              </w:rPr>
              <w:t>3.708</w:t>
            </w:r>
          </w:p>
        </w:tc>
        <w:tc>
          <w:tcPr>
            <w:tcW w:type="dxa" w:w="1758"/>
          </w:tcPr>
          <w:p>
            <w:pPr>
              <w:jc w:val="center"/>
            </w:pPr>
            <w:r>
              <w:rPr>
                <w:rFonts w:ascii="宋体" w:hAnsi="宋体" w:eastAsia="宋体"/>
                <w:sz w:val="21"/>
              </w:rPr>
              <w:t>&lt;0.001</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语义一致性</w:t>
            </w:r>
          </w:p>
        </w:tc>
        <w:tc>
          <w:tcPr>
            <w:tcW w:type="dxa" w:w="1758"/>
          </w:tcPr>
          <w:p>
            <w:pPr>
              <w:jc w:val="center"/>
            </w:pPr>
            <w:r>
              <w:rPr>
                <w:rFonts w:ascii="宋体" w:hAnsi="宋体" w:eastAsia="宋体"/>
                <w:sz w:val="21"/>
              </w:rPr>
              <w:t>0.211</w:t>
            </w:r>
          </w:p>
        </w:tc>
        <w:tc>
          <w:tcPr>
            <w:tcW w:type="dxa" w:w="1758"/>
          </w:tcPr>
          <w:p>
            <w:pPr>
              <w:jc w:val="center"/>
            </w:pPr>
            <w:r>
              <w:rPr>
                <w:rFonts w:ascii="宋体" w:hAnsi="宋体" w:eastAsia="宋体"/>
                <w:sz w:val="21"/>
              </w:rPr>
              <w:t>4.137</w:t>
            </w:r>
          </w:p>
        </w:tc>
        <w:tc>
          <w:tcPr>
            <w:tcW w:type="dxa" w:w="1758"/>
          </w:tcPr>
          <w:p>
            <w:pPr>
              <w:jc w:val="center"/>
            </w:pPr>
            <w:r>
              <w:rPr>
                <w:rFonts w:ascii="宋体" w:hAnsi="宋体" w:eastAsia="宋体"/>
                <w:sz w:val="21"/>
              </w:rPr>
              <w:t>&lt;0.001</w:t>
            </w:r>
          </w:p>
        </w:tc>
        <w:tc>
          <w:tcPr>
            <w:tcW w:type="dxa" w:w="1758"/>
          </w:tcPr>
          <w:p>
            <w:pPr>
              <w:jc w:val="center"/>
            </w:pPr>
            <w:r>
              <w:rPr>
                <w:rFonts w:ascii="宋体" w:hAnsi="宋体" w:eastAsia="宋体"/>
                <w:sz w:val="21"/>
              </w:rPr>
              <w:t>***</w:t>
            </w:r>
          </w:p>
        </w:tc>
      </w:tr>
      <w:tr>
        <w:tc>
          <w:tcPr>
            <w:tcW w:type="dxa" w:w="1758"/>
          </w:tcPr>
          <w:p>
            <w:pPr>
              <w:jc w:val="center"/>
            </w:pPr>
            <w:r>
              <w:rPr>
                <w:rFonts w:ascii="宋体" w:hAnsi="宋体" w:eastAsia="宋体"/>
                <w:sz w:val="21"/>
              </w:rPr>
              <w:t>评论数量（对数）</w:t>
            </w:r>
          </w:p>
        </w:tc>
        <w:tc>
          <w:tcPr>
            <w:tcW w:type="dxa" w:w="1758"/>
          </w:tcPr>
          <w:p>
            <w:pPr>
              <w:jc w:val="center"/>
            </w:pPr>
            <w:r>
              <w:rPr>
                <w:rFonts w:ascii="宋体" w:hAnsi="宋体" w:eastAsia="宋体"/>
                <w:sz w:val="21"/>
              </w:rPr>
              <w:t>0.112</w:t>
            </w:r>
          </w:p>
        </w:tc>
        <w:tc>
          <w:tcPr>
            <w:tcW w:type="dxa" w:w="1758"/>
          </w:tcPr>
          <w:p>
            <w:pPr>
              <w:jc w:val="center"/>
            </w:pPr>
            <w:r>
              <w:rPr>
                <w:rFonts w:ascii="宋体" w:hAnsi="宋体" w:eastAsia="宋体"/>
                <w:sz w:val="21"/>
              </w:rPr>
              <w:t>2.435</w:t>
            </w:r>
          </w:p>
        </w:tc>
        <w:tc>
          <w:tcPr>
            <w:tcW w:type="dxa" w:w="1758"/>
          </w:tcPr>
          <w:p>
            <w:pPr>
              <w:jc w:val="center"/>
            </w:pPr>
            <w:r>
              <w:rPr>
                <w:rFonts w:ascii="宋体" w:hAnsi="宋体" w:eastAsia="宋体"/>
                <w:sz w:val="21"/>
              </w:rPr>
              <w:t>0.016</w:t>
            </w:r>
          </w:p>
        </w:tc>
        <w:tc>
          <w:tcPr>
            <w:tcW w:type="dxa" w:w="1758"/>
          </w:tcPr>
          <w:p>
            <w:pPr>
              <w:jc w:val="center"/>
            </w:pPr>
            <w:r>
              <w:rPr>
                <w:rFonts w:ascii="宋体" w:hAnsi="宋体" w:eastAsia="宋体"/>
                <w:sz w:val="21"/>
              </w:rPr>
              <w:t>*</w:t>
            </w:r>
          </w:p>
        </w:tc>
      </w:tr>
    </w:tbl>
    <w:p>
      <w:pPr>
        <w:spacing w:before="80"/>
        <w:jc w:val="center"/>
      </w:pPr>
      <w:r>
        <w:rPr>
          <w:rFonts w:ascii="宋体" w:hAnsi="宋体" w:eastAsia="宋体"/>
          <w:b/>
          <w:sz w:val="21"/>
        </w:rPr>
        <w:t>表9 商品评分影响因素回归结果（注：* p&lt;0.05, ** p&lt;0.01, *** p&lt;0.001）</w:t>
      </w:r>
    </w:p>
    <w:p>
      <w:pPr>
        <w:spacing w:before="0" w:after="120"/>
        <w:ind w:firstLine="420"/>
        <w:jc w:val="both"/>
      </w:pPr>
      <w:r>
        <w:rPr>
          <w:rFonts w:ascii="宋体" w:hAnsi="宋体" w:eastAsia="宋体"/>
          <w:b w:val="0"/>
          <w:sz w:val="24"/>
        </w:rPr>
        <w:t>核心发现：（1）情感特征的解释力最强：平均情感得分（β=0.412）和负向评论占比（β=-0.315）是影响商品评分的最强预测因子。（2）主题权重的差异化影响："功能表现"和"性价比"两个主题权重的正向影响显著，而"产品质量"和"物流配送"未达显著性——这可能是因为这两个维度已是消费者的基本期望（hygiene factors）。（3）语义一致性的正向效应：评论语义一致性越高，商品评分也越高（β=0.211, p&lt;0.001），支持"评论共识促进信任传递"的理论假设。</w:t>
      </w:r>
    </w:p>
    <w:p>
      <w:pPr>
        <w:spacing w:before="240" w:after="120"/>
        <w:ind w:firstLine="0"/>
        <w:jc w:val="both"/>
      </w:pPr>
      <w:r>
        <w:rPr>
          <w:rFonts w:ascii="黑体" w:hAnsi="黑体" w:eastAsia="黑体"/>
          <w:b/>
          <w:sz w:val="24"/>
        </w:rPr>
        <w:t>5.5.4.2"&gt;5.4.2 对商品销量的影响</w:t>
      </w:r>
    </w:p>
    <w:p>
      <w:pPr>
        <w:spacing w:before="0" w:after="120"/>
        <w:ind w:firstLine="420"/>
        <w:jc w:val="both"/>
      </w:pPr>
      <w:r>
        <w:rPr>
          <w:rFonts w:ascii="宋体" w:hAnsi="宋体" w:eastAsia="宋体"/>
          <w:b w:val="0"/>
          <w:sz w:val="24"/>
        </w:rPr>
        <w:t>以商品销量的对数为因变量的回归结果显示：调整R² = 0.623。值得注意的是，语义一致性对销量的影响（β=0.527）甚至超过了情感得分本身（β=0.327）。这一发现具有重要的管理含义：在销量转化层面，消费者不仅关注"大家怎么说"（情感正负），更关注"大家是否说的一样"（语义一致性高意味着产品卖点清晰、用户认知统一，降低了信息搜寻成本与决策不确定性）。</w:t>
      </w:r>
    </w:p>
    <w:p>
      <w:pPr>
        <w:spacing w:before="300" w:after="160"/>
        <w:ind w:firstLine="0"/>
        <w:jc w:val="both"/>
      </w:pPr>
      <w:r>
        <w:rPr>
          <w:rFonts w:ascii="黑体" w:hAnsi="黑体" w:eastAsia="黑体"/>
          <w:b/>
          <w:sz w:val="28"/>
        </w:rPr>
        <w:t>5.5 综合讨论</w:t>
      </w:r>
    </w:p>
    <w:p>
      <w:pPr>
        <w:spacing w:before="240" w:after="120"/>
        <w:ind w:firstLine="0"/>
        <w:jc w:val="both"/>
      </w:pPr>
      <w:r>
        <w:rPr>
          <w:rFonts w:ascii="黑体" w:hAnsi="黑体" w:eastAsia="黑体"/>
          <w:b/>
          <w:sz w:val="24"/>
        </w:rPr>
        <w:t>5.5.1 三种NLP方法的互补性</w:t>
      </w:r>
    </w:p>
    <w:p>
      <w:pPr>
        <w:spacing w:before="0" w:after="120"/>
        <w:ind w:firstLine="420"/>
        <w:jc w:val="both"/>
      </w:pPr>
      <w:r>
        <w:rPr>
          <w:rFonts w:ascii="宋体" w:hAnsi="宋体" w:eastAsia="宋体"/>
          <w:b w:val="0"/>
          <w:sz w:val="24"/>
        </w:rPr>
        <w:t>本研究整合的三种NLP方法各自捕捉了评论文本的不同侧面：情感分析回答了"用户感觉怎么样"（Valence维度）；LDA主题模型回答了"用户在谈论什么"（Content维度）；Word2Vec语义相似度回答了"用户的看法是否一致"（Consensus维度）。三者构成的"情感—内容—共识"三维分析框架，比任何单一方法都能更全面地刻画电商评论的信息价值。回归分析的结果也证实，融合三类特征的模型（调整R²=0.714）显著优于仅使用情感特征的基线模型（调整R²=0.532），提升了34.2%的解释力。</w:t>
      </w:r>
    </w:p>
    <w:p>
      <w:pPr>
        <w:spacing w:before="240" w:after="120"/>
        <w:ind w:firstLine="0"/>
        <w:jc w:val="both"/>
      </w:pPr>
      <w:r>
        <w:rPr>
          <w:rFonts w:ascii="黑体" w:hAnsi="黑体" w:eastAsia="黑体"/>
          <w:b/>
          <w:sz w:val="24"/>
        </w:rPr>
        <w:t>5.5.2 研究结果的管理启示</w:t>
      </w:r>
    </w:p>
    <w:p>
      <w:pPr>
        <w:spacing w:before="0" w:after="120"/>
        <w:ind w:firstLine="420"/>
        <w:jc w:val="both"/>
      </w:pPr>
      <w:r>
        <w:rPr>
          <w:rFonts w:ascii="宋体" w:hAnsi="宋体" w:eastAsia="宋体"/>
          <w:b w:val="0"/>
          <w:sz w:val="24"/>
        </w:rPr>
        <w:t>对电商平台的建议：（1）在搜索排序算法中引入"评论语义一致性"因子，优先展示用户认知统一的商品；（2）开发基于LDA主题结构的评论摘要功能，帮助消费者快速定位其最关注的评价维度；（3）建立基于方面级情感的商家预警机制。</w:t>
      </w:r>
    </w:p>
    <w:p>
      <w:pPr>
        <w:spacing w:before="0" w:after="120"/>
        <w:ind w:firstLine="420"/>
        <w:jc w:val="both"/>
      </w:pPr>
      <w:r>
        <w:rPr>
          <w:rFonts w:ascii="宋体" w:hAnsi="宋体" w:eastAsia="宋体"/>
          <w:b w:val="0"/>
          <w:sz w:val="24"/>
        </w:rPr>
        <w:t>对家电企业的建议：（1）将"使用体验"和"售后服务"列为产品与服务优化的优先方向；（2）在新品推广中强化"功能表现"和"性价比"叙事；（3）利用Word2Vec语义相似度监控竞品评论走向。</w:t>
      </w:r>
    </w:p>
    <w:p>
      <w:pPr>
        <w:spacing w:before="0" w:after="120"/>
        <w:ind w:firstLine="420"/>
        <w:jc w:val="both"/>
      </w:pPr>
      <w:r>
        <w:rPr>
          <w:rFonts w:ascii="宋体" w:hAnsi="宋体" w:eastAsia="宋体"/>
          <w:b w:val="0"/>
          <w:sz w:val="24"/>
        </w:rPr>
        <w:t>对消费者的建议：（1）购买决策中不仅要看平均评分，还应关注评论的语义一致性；（2）利用方面级情感分析结果有针对性地查阅最关心的评价维度。</w:t>
      </w:r>
    </w:p>
    <w:p>
      <w:pPr>
        <w:spacing w:before="240" w:after="120"/>
        <w:ind w:firstLine="0"/>
        <w:jc w:val="both"/>
      </w:pPr>
      <w:r>
        <w:rPr>
          <w:rFonts w:ascii="黑体" w:hAnsi="黑体" w:eastAsia="黑体"/>
          <w:b/>
          <w:sz w:val="24"/>
        </w:rPr>
        <w:t>5.5.3 研究局限性</w:t>
      </w:r>
    </w:p>
    <w:p>
      <w:pPr>
        <w:spacing w:before="0" w:after="120"/>
        <w:ind w:firstLine="420"/>
        <w:jc w:val="both"/>
      </w:pPr>
      <w:r>
        <w:rPr>
          <w:rFonts w:ascii="宋体" w:hAnsi="宋体" w:eastAsia="宋体"/>
          <w:b w:val="0"/>
          <w:sz w:val="24"/>
        </w:rPr>
        <w:t>本研究存在以下局限：（1）数据来源单一：仅采集了京东一个平台的数据；（2）情感分析方法的基础性：采用SnowNLP词典方法而非最新的预训练语言模型；（3）因果推断的有限性：回归分析揭示的是相关关系而非因果关系；（4）销量数据的代理性质：采用了近似代理指标。</w:t>
      </w:r>
    </w:p>
    <w:p>
      <w:pPr>
        <w:spacing w:before="360" w:after="180"/>
        <w:ind w:firstLine="0"/>
        <w:jc w:val="both"/>
      </w:pPr>
      <w:r>
        <w:rPr>
          <w:rFonts w:ascii="黑体" w:hAnsi="黑体" w:eastAsia="黑体"/>
          <w:b/>
          <w:sz w:val="30"/>
        </w:rPr>
        <w:t>六、结论与展望</w:t>
      </w:r>
    </w:p>
    <w:p>
      <w:pPr>
        <w:spacing w:before="300" w:after="160"/>
        <w:ind w:firstLine="0"/>
        <w:jc w:val="both"/>
      </w:pPr>
      <w:r>
        <w:rPr>
          <w:rFonts w:ascii="黑体" w:hAnsi="黑体" w:eastAsia="黑体"/>
          <w:b/>
          <w:sz w:val="28"/>
        </w:rPr>
        <w:t>6.1 主要研究结论</w:t>
      </w:r>
    </w:p>
    <w:p>
      <w:pPr>
        <w:spacing w:before="0" w:after="120"/>
        <w:ind w:firstLine="420"/>
        <w:jc w:val="both"/>
      </w:pPr>
      <w:r>
        <w:rPr>
          <w:rFonts w:ascii="宋体" w:hAnsi="宋体" w:eastAsia="宋体"/>
          <w:b w:val="0"/>
          <w:sz w:val="24"/>
        </w:rPr>
        <w:t>本研究以京东平台家电品类的10,500条用户评论为数据源，综合运用情感分析、LDA主题模型与Word2Vec词向量三种NLP文本测度方法，系统分析了电商评论的情感分布、主题结构与语义特征，并实证检验了这些文本特征对消费决策的影响机制。主要结论如下：</w:t>
      </w:r>
    </w:p>
    <w:p>
      <w:pPr>
        <w:spacing w:before="0" w:after="120"/>
        <w:ind w:firstLine="420"/>
        <w:jc w:val="both"/>
      </w:pPr>
      <w:r>
        <w:rPr>
          <w:rFonts w:ascii="宋体" w:hAnsi="宋体" w:eastAsia="宋体"/>
          <w:b w:val="0"/>
          <w:sz w:val="24"/>
        </w:rPr>
        <w:t>第一，家电品类用户评论整体呈正向情感倾向（正向占比68.3%），但品类间存在显著差异。电饭煲满意度最高（正向率72.1%），而吸尘器和扫地机器人的负面评价比例相对较高。</w:t>
      </w:r>
    </w:p>
    <w:p>
      <w:pPr>
        <w:spacing w:before="0" w:after="120"/>
        <w:ind w:firstLine="420"/>
        <w:jc w:val="both"/>
      </w:pPr>
      <w:r>
        <w:rPr>
          <w:rFonts w:ascii="宋体" w:hAnsi="宋体" w:eastAsia="宋体"/>
          <w:b w:val="0"/>
          <w:sz w:val="24"/>
        </w:rPr>
        <w:t>第二，LDA主题模型成功识别出产品质量、功能表现、物流配送、使用体验、性价比五大核心讨论主题。各主题在不同品类间的权重分配呈现差异化特征。</w:t>
      </w:r>
    </w:p>
    <w:p>
      <w:pPr>
        <w:spacing w:before="0" w:after="120"/>
        <w:ind w:firstLine="420"/>
        <w:jc w:val="both"/>
      </w:pPr>
      <w:r>
        <w:rPr>
          <w:rFonts w:ascii="宋体" w:hAnsi="宋体" w:eastAsia="宋体"/>
          <w:b w:val="0"/>
          <w:sz w:val="24"/>
        </w:rPr>
        <w:t>第三，基于Word2Vec计算的评论语义一致性对消费决策具有重要解释力。语义一致性不仅与商品评分正相关（β=0.211），更是商品销量的最强预测因子之一（β=0.527）。</w:t>
      </w:r>
    </w:p>
    <w:p>
      <w:pPr>
        <w:spacing w:before="0" w:after="120"/>
        <w:ind w:firstLine="420"/>
        <w:jc w:val="both"/>
      </w:pPr>
      <w:r>
        <w:rPr>
          <w:rFonts w:ascii="宋体" w:hAnsi="宋体" w:eastAsia="宋体"/>
          <w:b w:val="0"/>
          <w:sz w:val="24"/>
        </w:rPr>
        <w:t>第四，融合情感、主题与语义三类NLP特征的综合模型显著优于单一方法。综合模型的调整R²达到0.714，较情感单特征基线提升了34.2%。</w:t>
      </w:r>
    </w:p>
    <w:p>
      <w:pPr>
        <w:spacing w:before="300" w:after="160"/>
        <w:ind w:firstLine="0"/>
        <w:jc w:val="both"/>
      </w:pPr>
      <w:r>
        <w:rPr>
          <w:rFonts w:ascii="黑体" w:hAnsi="黑体" w:eastAsia="黑体"/>
          <w:b/>
          <w:sz w:val="28"/>
        </w:rPr>
        <w:t>6.2 理论贡献</w:t>
      </w:r>
    </w:p>
    <w:p>
      <w:pPr>
        <w:spacing w:before="0" w:after="120"/>
        <w:ind w:firstLine="420"/>
        <w:jc w:val="both"/>
      </w:pPr>
      <w:r>
        <w:rPr>
          <w:rFonts w:ascii="宋体" w:hAnsi="宋体" w:eastAsia="宋体"/>
          <w:b w:val="0"/>
          <w:sz w:val="24"/>
        </w:rPr>
        <w:t>本研究的理论贡献主要体现在三个方面：（1）方法论层面的整合创新：首次将三种NLP方法系统整合于电商评论分析的统一框架内；（2）情境层面的知识增量：填补了家电品类电商评论NLP系统分析的研究空白；（3）机制层面的关系厘清：发现了"语义一致性"这一被以往研究忽视的关键变量。</w:t>
      </w:r>
    </w:p>
    <w:p>
      <w:pPr>
        <w:spacing w:before="300" w:after="160"/>
        <w:ind w:firstLine="0"/>
        <w:jc w:val="both"/>
      </w:pPr>
      <w:r>
        <w:rPr>
          <w:rFonts w:ascii="黑体" w:hAnsi="黑体" w:eastAsia="黑体"/>
          <w:b/>
          <w:sz w:val="28"/>
        </w:rPr>
        <w:t>6.3 实践价值</w:t>
      </w:r>
    </w:p>
    <w:p>
      <w:pPr>
        <w:spacing w:before="0" w:after="120"/>
        <w:ind w:firstLine="420"/>
        <w:jc w:val="both"/>
      </w:pPr>
      <w:r>
        <w:rPr>
          <w:rFonts w:ascii="宋体" w:hAnsi="宋体" w:eastAsia="宋体"/>
          <w:b w:val="0"/>
          <w:sz w:val="24"/>
        </w:rPr>
        <w:t>从大数据管理与应用的专业视角出发，本研究为电商平台优化推荐系统、家电企业实施VOC管理以及消费者提升决策效率提供了方法论支撑与实证依据。</w:t>
      </w:r>
    </w:p>
    <w:p>
      <w:pPr>
        <w:spacing w:before="300" w:after="160"/>
        <w:ind w:firstLine="0"/>
        <w:jc w:val="both"/>
      </w:pPr>
      <w:r>
        <w:rPr>
          <w:rFonts w:ascii="黑体" w:hAnsi="黑体" w:eastAsia="黑体"/>
          <w:b/>
          <w:sz w:val="28"/>
        </w:rPr>
        <w:t>6.4 研究展望</w:t>
      </w:r>
    </w:p>
    <w:p>
      <w:pPr>
        <w:spacing w:before="0" w:after="120"/>
        <w:ind w:firstLine="420"/>
        <w:jc w:val="both"/>
      </w:pPr>
      <w:r>
        <w:rPr>
          <w:rFonts w:ascii="宋体" w:hAnsi="宋体" w:eastAsia="宋体"/>
          <w:b w:val="0"/>
          <w:sz w:val="24"/>
        </w:rPr>
        <w:t>未来研究方向包括：（1）引入BERT/RoBERTa等预训练语言模型升级情感分析精度；（2）纳入多平台、多品类数据进行跨情景比较；（3）采用工具变量法等计量方法严格识别因果关系；（4）构建实时评论监测系统追踪动态演变；（5）结合评论图片等多模态信息拓展分析框架。</w:t>
      </w:r>
    </w:p>
    <w:p>
      <w:pPr>
        <w:spacing w:before="360" w:after="180"/>
        <w:ind w:firstLine="0"/>
        <w:jc w:val="both"/>
      </w:pPr>
      <w:r>
        <w:rPr>
          <w:rFonts w:ascii="黑体" w:hAnsi="黑体" w:eastAsia="黑体"/>
          <w:b/>
          <w:sz w:val="30"/>
        </w:rPr>
        <w:t>七、参考文献</w:t>
      </w:r>
    </w:p>
    <w:p>
      <w:pPr>
        <w:ind w:left="0" w:firstLine="0"/>
      </w:pPr>
      <w:r>
        <w:rPr>
          <w:rFonts w:ascii="宋体" w:hAnsi="宋体" w:eastAsia="宋体"/>
          <w:b w:val="0"/>
          <w:sz w:val="24"/>
        </w:rPr>
        <w:t>Blei D M, Ng A Y, Jordan M I. Latent Dirichlet Allocation[J]. Journal of Machine Learning Research, 2003, 3(Jan): 993-1022.</w:t>
      </w:r>
    </w:p>
    <w:p>
      <w:pPr>
        <w:ind w:left="0" w:firstLine="0"/>
      </w:pPr>
      <w:r>
        <w:rPr>
          <w:rFonts w:ascii="宋体" w:hAnsi="宋体" w:eastAsia="宋体"/>
          <w:b w:val="0"/>
          <w:sz w:val="24"/>
        </w:rPr>
        <w:t>Chen Y, Wang L, Zhou L. Customer awareness of online reviews and its impact on purchase decisions: Evidence from an experimental study[J]. Electronic Commerce Research and Applications, 2021, 49: 101056.</w:t>
      </w:r>
    </w:p>
    <w:p>
      <w:pPr>
        <w:ind w:left="0" w:firstLine="0"/>
      </w:pPr>
      <w:r>
        <w:rPr>
          <w:rFonts w:ascii="宋体" w:hAnsi="宋体" w:eastAsia="宋体"/>
          <w:b w:val="0"/>
          <w:sz w:val="24"/>
        </w:rPr>
        <w:t>Devlin J, Chang M W, Lee K, et al. BERT: Pre-training of Deep Bidirectional Transformers for Language Understanding[C]//NAACL-HLT, 2019: 4171-4186.</w:t>
      </w:r>
    </w:p>
    <w:p>
      <w:pPr>
        <w:ind w:left="0" w:firstLine="0"/>
      </w:pPr>
      <w:r>
        <w:rPr>
          <w:rFonts w:ascii="宋体" w:hAnsi="宋体" w:eastAsia="宋体"/>
          <w:b w:val="0"/>
          <w:sz w:val="24"/>
        </w:rPr>
        <w:t>Liu B. Sentiment Analysis: Mining Opinions, Sentiments, and Emotions[M]. Cambridge University Press, 2015.</w:t>
      </w:r>
    </w:p>
    <w:p>
      <w:pPr>
        <w:ind w:left="0" w:firstLine="0"/>
      </w:pPr>
      <w:r>
        <w:rPr>
          <w:rFonts w:ascii="宋体" w:hAnsi="宋体" w:eastAsia="宋体"/>
          <w:b w:val="0"/>
          <w:sz w:val="24"/>
        </w:rPr>
        <w:t>Mikolov T, Chen K, Corrado G, et al. Efficient Estimation of Word Representations in Vector Space[C]//ICLR Workshop, 2013.</w:t>
      </w:r>
    </w:p>
    <w:p>
      <w:pPr>
        <w:ind w:left="0" w:firstLine="0"/>
      </w:pPr>
      <w:r>
        <w:rPr>
          <w:rFonts w:ascii="宋体" w:hAnsi="宋体" w:eastAsia="宋体"/>
          <w:b w:val="0"/>
          <w:sz w:val="24"/>
        </w:rPr>
        <w:t>Pang B, Lee L, Vaithyanathan S. Thumbs up? Sentiment Classification using Machine Learning Techniques[C]//EMNLP, 2002: 79-86.</w:t>
      </w:r>
    </w:p>
    <w:p>
      <w:pPr>
        <w:ind w:left="0" w:firstLine="0"/>
      </w:pPr>
      <w:r>
        <w:rPr>
          <w:rFonts w:ascii="宋体" w:hAnsi="宋体" w:eastAsia="宋体"/>
          <w:b w:val="0"/>
          <w:sz w:val="24"/>
        </w:rPr>
        <w:t>陈国青, 吴刚, 顾远东, 等. 管理信息系统研究方法论[M]. 北京: 科学出版社, 2021.</w:t>
      </w:r>
    </w:p>
    <w:p>
      <w:pPr>
        <w:ind w:left="0" w:firstLine="0"/>
      </w:pPr>
      <w:r>
        <w:rPr>
          <w:rFonts w:ascii="宋体" w:hAnsi="宋体" w:eastAsia="宋体"/>
          <w:b w:val="0"/>
          <w:sz w:val="24"/>
        </w:rPr>
        <w:t>李琪, 张璇. 在线评论对消费者购买决策的影响机制研究——基于淘宝平台的实证分析[J]. 管理评论, 2022, 34(5): 233-245.</w:t>
      </w:r>
    </w:p>
    <w:p>
      <w:pPr>
        <w:ind w:left="0" w:firstLine="0"/>
      </w:pPr>
      <w:r>
        <w:rPr>
          <w:rFonts w:ascii="宋体" w:hAnsi="宋体" w:eastAsia="宋体"/>
          <w:b w:val="0"/>
          <w:sz w:val="24"/>
        </w:rPr>
        <w:t>王永贵, 李欣. 基于LDA主题模型的酒店在线评论分析——以携程网为例[J]. 旅游学刊, 2020, 35(8): 88-100.</w:t>
      </w:r>
    </w:p>
    <w:p>
      <w:pPr>
        <w:ind w:left="0" w:firstLine="0"/>
      </w:pPr>
      <w:r>
        <w:rPr>
          <w:rFonts w:ascii="宋体" w:hAnsi="宋体" w:eastAsia="宋体"/>
          <w:b w:val="0"/>
          <w:sz w:val="24"/>
        </w:rPr>
        <w:t>张红霞, 刘洋, 李明辉. 基于3C数码产品在线评论的消费者情感分析[J]. 情报杂志, 2022, 41(3): 156-163.</w:t>
      </w:r>
    </w:p>
    <w:p>
      <w:pPr>
        <w:ind w:left="0" w:firstLine="0"/>
      </w:pPr>
      <w:r>
        <w:rPr>
          <w:rFonts w:ascii="宋体" w:hAnsi="宋体" w:eastAsia="宋体"/>
          <w:b w:val="0"/>
          <w:sz w:val="24"/>
        </w:rPr>
        <w:t>张晓飞, 赵文辉, 孙建敏. 融合情感分析与LDA的方面级主题模型研究[J]. 计算机工程与应用, 2021, 57(12): 1-10.</w:t>
      </w:r>
    </w:p>
    <w:p>
      <w:pPr>
        <w:ind w:left="0" w:firstLine="0"/>
      </w:pPr>
      <w:r>
        <w:rPr>
          <w:rFonts w:ascii="宋体" w:hAnsi="宋体" w:eastAsia="宋体"/>
          <w:b w:val="0"/>
          <w:sz w:val="24"/>
        </w:rPr>
        <w:t>赵丹, 周志华. 基于Word2Vec的商品语义相似度与交叉销售研究[J]. 系统工程理论与实践, 2022, 42(6): 1598-1610.</w:t>
      </w:r>
    </w:p>
    <w:p>
      <w:pPr>
        <w:ind w:left="0" w:firstLine="0"/>
      </w:pPr>
      <w:r>
        <w:rPr>
          <w:rFonts w:ascii="宋体" w:hAnsi="宋体" w:eastAsia="宋体"/>
          <w:b w:val="0"/>
          <w:sz w:val="24"/>
        </w:rPr>
        <w:t>中国互联网络信息中心. 第53次中国互联网络发展状况统计报告[R]. 北京: CNNIC, 2024.</w:t>
      </w:r>
    </w:p>
    <w:p>
      <w:pPr>
        <w:ind w:left="0" w:firstLine="0"/>
      </w:pPr>
      <w:r>
        <w:rPr>
          <w:rFonts w:ascii="宋体" w:hAnsi="宋体" w:eastAsia="宋体"/>
          <w:b w:val="0"/>
          <w:sz w:val="24"/>
        </w:rPr>
        <w:t>朱岩, 王艳. 大数据背景下电子商务用户行为分析方法研究[J]. 管理科学学报, 2020, 23(4): 1-14.</w:t>
      </w:r>
    </w:p>
    <w:p>
      <w:pPr>
        <w:ind w:left="0" w:firstLine="0"/>
      </w:pPr>
      <w:r>
        <w:rPr>
          <w:rFonts w:ascii="宋体" w:hAnsi="宋体" w:eastAsia="宋体"/>
          <w:b w:val="0"/>
          <w:sz w:val="24"/>
        </w:rPr>
        <w:t>Hu M, Liu B. Mining and Summarizing Customer Reviews[C]//KDD, 2004: 168-177.</w:t>
      </w:r>
    </w:p>
    <w:p>
      <w:pPr>
        <w:ind w:left="0" w:firstLine="0"/>
      </w:pPr>
      <w:r>
        <w:rPr>
          <w:rFonts w:ascii="宋体" w:hAnsi="宋体" w:eastAsia="宋体"/>
          <w:b w:val="0"/>
          <w:sz w:val="24"/>
        </w:rPr>
        <w:t>Kim S M, Hovy E. Determining the Sentiment of Opinions[C]//COLING, 2004: 1367-1373.</w:t>
      </w:r>
    </w:p>
    <w:p>
      <w:pPr>
        <w:ind w:left="0" w:firstLine="0"/>
      </w:pPr>
      <w:r>
        <w:rPr>
          <w:rFonts w:ascii="宋体" w:hAnsi="宋体" w:eastAsia="宋体"/>
          <w:b w:val="0"/>
          <w:sz w:val="24"/>
        </w:rPr>
        <w:t>Roder M, Both A, Hinneburg A. Exploring the Space of Topic Coherence Measures[C]//WSDM, 2015: 399-408.</w:t>
      </w:r>
    </w:p>
    <w:p>
      <w:pPr>
        <w:ind w:left="0" w:firstLine="0"/>
      </w:pPr>
      <w:r>
        <w:rPr>
          <w:rFonts w:ascii="宋体" w:hAnsi="宋体" w:eastAsia="宋体"/>
          <w:b w:val="0"/>
          <w:sz w:val="24"/>
        </w:rPr>
        <w:t>周明, 孙丽芳, 卢敏, 等. 中文自然语言处理研究进展[J]. 软件学报, 2016, 27(6): 1471-1489.</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