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b/>
          <w:sz w:val="32"/>
        </w:rPr>
        <w:t>粉笔 N 下降段模型：2026-10-25 更新与勘误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55555"/>
          <w:sz w:val="20"/>
        </w:rPr>
        <w:t>适用于《粉笔书写单周期压力下降段的建模与数值模拟》（2026-10-20）与 v2 模型更新。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1. I(ξ) 后处理勘误</w:t>
      </w:r>
    </w:p>
    <w:p>
      <w:r>
        <w:rPr>
          <w:rFonts w:ascii="Microsoft YaHei" w:hAnsi="Microsoft YaHei" w:eastAsia="微软雅黑"/>
          <w:b w:val="0"/>
          <w:sz w:val="21"/>
        </w:rPr>
        <w:t>原报告正文的 I(ξ) 定义是正确的（I·dξ=q·dt，∫I dξ=I_2nd），但数值实现用了 q·|dξ| 权重，量纲为功率而非 J/m；它多乘了一个 |v_rel|，导致图 2d 的“明显下降段”被放大、而原本要强调的折叠峰被压制。修正后名义工况（N0=4 N）：前向平台约 1.40→1.04 J/m，回划折叠峰约 2.07 J/m，回划尾到 0；∫I dξ/I_2nd=1.0000。</w:t>
      </w:r>
    </w:p>
    <w:p>
      <w:r>
        <w:rPr>
          <w:rFonts w:ascii="Microsoft YaHei" w:hAnsi="Microsoft YaHei" w:eastAsia="微软雅黑"/>
          <w:b w:val="0"/>
          <w:sz w:val="21"/>
        </w:rPr>
        <w:t>S2 的 μN·dt 权重在 v_rel→0 处发散，旧图中约 500 J/m 的“折叠尖峰”为伪影；S3 的分离点 F_f 掩膜已由 g&gt;0 改为 Nn&gt;1e-6·N0。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2. v1 边界与撤回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v1（固定铰轴 + 刚体棒 + 法向罚弹簧 + tanh）无真正黏着；分离事件定义为 N=0，结构上不能产生有限强度截断。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S1–S3 降级为 v1 数值基准；t*、I_2nd、ℓ 只在 v1 内有效，不能作为实验定量预言。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原报告的图 2/预言③须配读勘误与 2026-10-25 重生成的 figures/结果图/划痕相对强度_时空依赖.png。</w:t>
      </w:r>
    </w:p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3. v2 模型与 S4–S7 结果</w:t>
      </w:r>
    </w:p>
    <w:p>
      <w:r>
        <w:rPr>
          <w:rFonts w:ascii="Microsoft YaHei" w:hAnsi="Microsoft YaHei" w:eastAsia="微软雅黑"/>
          <w:b w:val="0"/>
          <w:sz w:val="21"/>
        </w:rPr>
        <w:t>v2：弹性杆 + 手端正交弹簧 k_x,k_y,k_θ，单边法向接触，切向 LuGre/spring-slider。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结果/状态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S4 基线 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N=3.969–4.000 N（0.25% 涨落）；I_c/I_plateau=1.002（有限强度截断）；∫I/I2=0.99994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σ0/rtol/阻尼稳健；同一 k_n 双分辨率一致；罚接触无唯一 k_n→∞ 极限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S5b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刚性接触（LCP）：t_stop=1.550 ms、I_c/I_p=1.000、约束残差 3e-13；罚/刚性差 7%–15%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S6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罚模型 (k_x,k_y) 全平面平台+截断；旧“k_y 主控”结论作废；低板速过短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微软雅黑"/>
                <w:sz w:val="19"/>
              </w:rPr>
              <w:t>springslider 干净截断（1.002）；viscous LuGre 下降尾（0.646）；tanh（0.932）不用于截断预言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  <w:b/>
          <w:sz w:val="26"/>
        </w:rPr>
        <w:t>4. 结论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“平台 + 有限强度截断”在 v2 的 spring-slider 基线中已复现，对应 stop point（v_rel→0、N 有限）。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接触刚度 k_n、摩擦 σ1/σ2、k_x/k_y/k_θ 仍需 E3/E1/E2/E4 标定，当前数值只作定性/趋势。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完整报告 PDF 未重建；本文件与 docs/模型报告/粉笔_N下降段_报告勘误_2026-10-25.md 共同构成更新说明。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