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D8E3E" w14:textId="03222E44" w:rsidR="001602A8" w:rsidRDefault="00092A47">
      <w:pPr>
        <w:rPr>
          <w:rFonts w:ascii="Britannic Bold" w:hAnsi="Britannic Bold"/>
          <w:sz w:val="40"/>
          <w:szCs w:val="44"/>
        </w:rPr>
      </w:pPr>
      <w:r w:rsidRPr="00BD233A">
        <w:rPr>
          <w:rFonts w:ascii="Britannic Bold" w:hAnsi="Britannic Bold"/>
          <w:sz w:val="40"/>
          <w:szCs w:val="44"/>
        </w:rPr>
        <w:t>Saving Shanghai Dialect: A Case for Bottom-Up Language Planning in China</w:t>
      </w:r>
    </w:p>
    <w:p w14:paraId="404F7E6E" w14:textId="68683089" w:rsidR="00BD233A" w:rsidRDefault="00BD233A">
      <w:pPr>
        <w:rPr>
          <w:rFonts w:cstheme="minorHAnsi"/>
          <w:b/>
          <w:bCs/>
          <w:sz w:val="28"/>
          <w:szCs w:val="32"/>
        </w:rPr>
      </w:pPr>
      <w:r w:rsidRPr="00BD233A">
        <w:rPr>
          <w:rFonts w:cstheme="minorHAnsi"/>
          <w:b/>
          <w:bCs/>
          <w:sz w:val="28"/>
          <w:szCs w:val="32"/>
        </w:rPr>
        <w:t>Qi Shen</w:t>
      </w:r>
      <w:r>
        <w:rPr>
          <w:rFonts w:cstheme="minorHAnsi"/>
          <w:b/>
          <w:bCs/>
          <w:sz w:val="28"/>
          <w:szCs w:val="32"/>
          <w:vertAlign w:val="superscript"/>
        </w:rPr>
        <w:t>1</w:t>
      </w:r>
    </w:p>
    <w:p w14:paraId="238E5551" w14:textId="77777777" w:rsidR="00BD233A" w:rsidRDefault="00BD233A">
      <w:pPr>
        <w:rPr>
          <w:rFonts w:cstheme="minorHAnsi"/>
          <w:b/>
          <w:bCs/>
          <w:sz w:val="28"/>
          <w:szCs w:val="32"/>
        </w:rPr>
      </w:pPr>
    </w:p>
    <w:p w14:paraId="56F8BBFC" w14:textId="763CA43C" w:rsidR="00BD233A" w:rsidRDefault="00BD233A">
      <w:pPr>
        <w:rPr>
          <w:rFonts w:cstheme="minorHAnsi"/>
          <w:b/>
          <w:bCs/>
          <w:sz w:val="28"/>
          <w:szCs w:val="32"/>
        </w:rPr>
        <w:sectPr w:rsidR="00BD233A" w:rsidSect="006613C7">
          <w:footerReference w:type="default" r:id="rId8"/>
          <w:pgSz w:w="12240" w:h="15840"/>
          <w:pgMar w:top="1296" w:right="1008" w:bottom="720" w:left="1008" w:header="720" w:footer="720" w:gutter="0"/>
          <w:cols w:space="720"/>
          <w:docGrid w:linePitch="360"/>
        </w:sectPr>
      </w:pPr>
    </w:p>
    <w:p w14:paraId="5AC8EE07" w14:textId="02CA5A10" w:rsidR="00BD233A" w:rsidRDefault="00BD233A" w:rsidP="00BD233A">
      <w:pPr>
        <w:jc w:val="both"/>
        <w:rPr>
          <w:rFonts w:ascii="Gadugi" w:hAnsi="Gadugi" w:cstheme="minorHAnsi"/>
          <w:sz w:val="28"/>
          <w:szCs w:val="32"/>
        </w:rPr>
      </w:pPr>
      <w:r w:rsidRPr="00BD233A">
        <w:rPr>
          <w:rFonts w:ascii="Gadugi" w:hAnsi="Gadugi" w:cstheme="minorHAnsi"/>
          <w:sz w:val="28"/>
          <w:szCs w:val="32"/>
        </w:rPr>
        <w:t>Abstract This paper examines the dynamic interplay between language policy and local stakeholders in the process of dialect planning in the city of Shanghai, in the context of social tensions surrounding the decline of Shanghai dialect in mainland China. A process-oriented</w:t>
      </w:r>
      <w:r>
        <w:rPr>
          <w:rFonts w:ascii="Gadugi" w:hAnsi="Gadugi" w:cstheme="minorHAnsi"/>
          <w:sz w:val="28"/>
          <w:szCs w:val="32"/>
        </w:rPr>
        <w:t xml:space="preserve"> </w:t>
      </w:r>
      <w:r w:rsidRPr="00BD233A">
        <w:rPr>
          <w:rFonts w:ascii="Gadugi" w:hAnsi="Gadugi" w:cstheme="minorHAnsi"/>
          <w:sz w:val="28"/>
          <w:szCs w:val="32"/>
        </w:rPr>
        <w:t xml:space="preserve">Language Management Theory (LMT) model is adopted as the analytical framework to reveal the interactive facet of micro language planning. Drawing on in-depth interviews and document analysis, the paper analyzes and interprets ten key players’ perceptions and experiences in relation to the ‘saving Shanghai dialect’ movement. Qualitative data analysis demonstrates five stages in the dialect planning process and reveals how individuals’ agency, when struggling and striving for local language rights, exert </w:t>
      </w:r>
      <w:r w:rsidR="006613C7" w:rsidRPr="00BD233A">
        <w:rPr>
          <w:rFonts w:ascii="Gadugi" w:hAnsi="Gadugi" w:cstheme="minorHAnsi"/>
          <w:sz w:val="28"/>
          <w:szCs w:val="32"/>
        </w:rPr>
        <w:t>bottom-up</w:t>
      </w:r>
      <w:r w:rsidRPr="00BD233A">
        <w:rPr>
          <w:rFonts w:ascii="Gadugi" w:hAnsi="Gadugi" w:cstheme="minorHAnsi"/>
          <w:sz w:val="28"/>
          <w:szCs w:val="32"/>
        </w:rPr>
        <w:t xml:space="preserve"> influence upon language policy-making. The findings also unravel the social political duality </w:t>
      </w:r>
      <w:r w:rsidRPr="00BD233A">
        <w:rPr>
          <w:rFonts w:ascii="Gadugi" w:hAnsi="Gadugi" w:cstheme="minorHAnsi"/>
          <w:sz w:val="28"/>
          <w:szCs w:val="32"/>
        </w:rPr>
        <w:t>between macro structure and individual agency. The paper ends with a discussion on the need to negotiate the individual agency in a more interactive and democratic dialog with predefined policy constraints. This study may have implications for multilingual</w:t>
      </w:r>
      <w:r w:rsidR="006613C7">
        <w:rPr>
          <w:rFonts w:ascii="Gadugi" w:hAnsi="Gadugi" w:cstheme="minorHAnsi"/>
          <w:sz w:val="28"/>
          <w:szCs w:val="32"/>
        </w:rPr>
        <w:t xml:space="preserve"> </w:t>
      </w:r>
      <w:r w:rsidRPr="00BD233A">
        <w:rPr>
          <w:rFonts w:ascii="Gadugi" w:hAnsi="Gadugi" w:cstheme="minorHAnsi"/>
          <w:sz w:val="28"/>
          <w:szCs w:val="32"/>
        </w:rPr>
        <w:t>/multidialectal contexts in other geographical locations where linguistic diversity in the local contexts is encountering shifts in language use and language changes. Besides, this study may also enrich applicability of the LMT</w:t>
      </w:r>
      <w:r>
        <w:rPr>
          <w:rFonts w:ascii="Gadugi" w:hAnsi="Gadugi" w:cstheme="minorHAnsi"/>
          <w:sz w:val="28"/>
          <w:szCs w:val="32"/>
        </w:rPr>
        <w:t xml:space="preserve"> </w:t>
      </w:r>
      <w:r w:rsidRPr="00BD233A">
        <w:rPr>
          <w:rFonts w:ascii="Gadugi" w:hAnsi="Gadugi" w:cstheme="minorHAnsi"/>
          <w:sz w:val="28"/>
          <w:szCs w:val="32"/>
        </w:rPr>
        <w:t>framework which reveals the interactive and dynamic process by unbundling individual responses and influences on language planning.</w:t>
      </w:r>
    </w:p>
    <w:p w14:paraId="677774BF" w14:textId="77777777" w:rsidR="006613C7" w:rsidRDefault="006613C7" w:rsidP="00BD233A">
      <w:pPr>
        <w:jc w:val="both"/>
        <w:rPr>
          <w:rFonts w:ascii="Gadugi" w:hAnsi="Gadugi" w:cstheme="minorHAnsi"/>
          <w:sz w:val="28"/>
          <w:szCs w:val="32"/>
        </w:rPr>
      </w:pPr>
    </w:p>
    <w:p w14:paraId="4E2FB4E8" w14:textId="77777777" w:rsidR="006613C7" w:rsidRPr="006613C7" w:rsidRDefault="006613C7" w:rsidP="00BD233A">
      <w:pPr>
        <w:jc w:val="both"/>
        <w:rPr>
          <w:rFonts w:ascii="Arial Black" w:hAnsi="Arial Black" w:cstheme="minorHAnsi"/>
          <w:sz w:val="28"/>
          <w:szCs w:val="32"/>
        </w:rPr>
      </w:pPr>
      <w:r w:rsidRPr="006613C7">
        <w:rPr>
          <w:rFonts w:ascii="Arial Black" w:hAnsi="Arial Black" w:cstheme="minorHAnsi"/>
          <w:sz w:val="28"/>
          <w:szCs w:val="32"/>
        </w:rPr>
        <w:t>Introduction</w:t>
      </w:r>
    </w:p>
    <w:p w14:paraId="1DAC87AA" w14:textId="203EFF04" w:rsidR="006613C7" w:rsidRDefault="006613C7" w:rsidP="00BD233A">
      <w:pPr>
        <w:jc w:val="both"/>
        <w:rPr>
          <w:rFonts w:ascii="Gadugi" w:hAnsi="Gadugi" w:cstheme="minorHAnsi"/>
          <w:sz w:val="28"/>
          <w:szCs w:val="32"/>
        </w:rPr>
      </w:pPr>
      <w:r w:rsidRPr="006613C7">
        <w:rPr>
          <w:rFonts w:ascii="Gadugi" w:hAnsi="Gadugi" w:cstheme="minorHAnsi"/>
          <w:sz w:val="28"/>
          <w:szCs w:val="32"/>
        </w:rPr>
        <w:t xml:space="preserve">Recent years have witnessed a surge in interest in preservation of endangered languages among language policy researchers, but insufficient attention has been paid to endangerment of </w:t>
      </w:r>
      <w:r w:rsidRPr="006613C7">
        <w:rPr>
          <w:rFonts w:ascii="Gadugi" w:hAnsi="Gadugi" w:cstheme="minorHAnsi"/>
          <w:sz w:val="28"/>
          <w:szCs w:val="32"/>
        </w:rPr>
        <w:lastRenderedPageBreak/>
        <w:t xml:space="preserve">regional dialects (Schilling-Estes and Wolfram 1999; Tulloch 2006). A range of case studies conducted in different geological contexts, such as Canada (Tulloch 2006) and China (Gao 2015) have revealed that dialect preservation is a dynamic and interactive process. Yet, little empirical research has been done to have an integrated holistic approach to language planning practices. A process-oriented view towards language planning has become particularly important since the policy-making mechanism not only has to take into account the complex demographic and socio-cultural realities, where the local and micro language policies are to be initiated and implemented (Zhao and Baldauf 2012), but also needs to accommodate strong bottom-up voices, by involving individuals in making decisions about endangered languages. While the shift of focus adds substantial complications to language policy-making, it means roles of various stake holders in the policy-making and implementation process should be emphasized in research on the process of formulation of policy on </w:t>
      </w:r>
      <w:r w:rsidRPr="006613C7">
        <w:rPr>
          <w:rFonts w:ascii="Gadugi" w:hAnsi="Gadugi" w:cstheme="minorHAnsi"/>
          <w:sz w:val="28"/>
          <w:szCs w:val="32"/>
        </w:rPr>
        <w:t>endangered languages and dialects. From this point of view, in the case of the somewhat oversimplified and marginalized language planning, the traditional top-down language planning process now needs to be complemented by bottom-up examinations of inter actions between multiple stakeholders at a more contextualized level.</w:t>
      </w:r>
    </w:p>
    <w:p w14:paraId="0119C031" w14:textId="7E533DEA" w:rsidR="006613C7" w:rsidRDefault="006613C7" w:rsidP="00BD233A">
      <w:pPr>
        <w:jc w:val="both"/>
        <w:rPr>
          <w:rFonts w:ascii="Gadugi" w:hAnsi="Gadugi" w:cstheme="minorHAnsi"/>
          <w:sz w:val="28"/>
          <w:szCs w:val="32"/>
        </w:rPr>
      </w:pPr>
      <w:r>
        <w:rPr>
          <w:rFonts w:ascii="Gadugi" w:hAnsi="Gadugi" w:cstheme="minorHAnsi"/>
          <w:sz w:val="28"/>
          <w:szCs w:val="32"/>
        </w:rPr>
        <w:br/>
      </w:r>
      <w:r w:rsidRPr="006613C7">
        <w:rPr>
          <w:rFonts w:ascii="Gadugi" w:hAnsi="Gadugi" w:cstheme="minorHAnsi"/>
          <w:sz w:val="28"/>
          <w:szCs w:val="32"/>
        </w:rPr>
        <w:t>Integration of bottom-up voices in the decision-making process is of immense social significance particularly in a multilingual society such as mainland China, where Chinese, or Mandarin, is a linguistic system with ten major</w:t>
      </w:r>
      <w:r>
        <w:rPr>
          <w:rFonts w:ascii="Gadugi" w:hAnsi="Gadugi" w:cstheme="minorHAnsi"/>
          <w:sz w:val="28"/>
          <w:szCs w:val="32"/>
        </w:rPr>
        <w:t xml:space="preserve"> </w:t>
      </w:r>
      <w:r w:rsidRPr="006613C7">
        <w:rPr>
          <w:rFonts w:ascii="Gadugi" w:hAnsi="Gadugi" w:cstheme="minorHAnsi"/>
          <w:sz w:val="28"/>
          <w:szCs w:val="32"/>
        </w:rPr>
        <w:t xml:space="preserve">sub-branches (regional dialects), each having its own sub branches (regional varieties of dialects). There has been an upsurge of social concerns about the vitality of Chinese dialects and such concerns have even triggered outcries or protests in different parts of mainland China. For example, Gao (2012) and Liang (2015) contend that in Guangzhou, one of the major Chinese metropolises, local citizens’ reactions, and struggles to defend Cantonese </w:t>
      </w:r>
      <w:r w:rsidRPr="006613C7">
        <w:rPr>
          <w:rFonts w:ascii="Gadugi" w:hAnsi="Gadugi" w:cstheme="minorHAnsi"/>
          <w:sz w:val="28"/>
          <w:szCs w:val="32"/>
        </w:rPr>
        <w:lastRenderedPageBreak/>
        <w:t>require language policy-makers and the public to engage in important dialogs related to the status of Cantonese as the regional lingua franca. Similar social tensions have also been observed in Shanghai, the largest city in China. Citywide and even nationwide debates over local children’s poor proficiency of ‘Hu Yu’ () or ‘Shanghai dialect,’ a regional variety of Wu dialect group spoken in much of the eco nomically developed Yangtze River Delta on the east coast of China, have made headlines in print media coverage as well as social media spaces, leading to an ongoing movement to “save Shanghai dialect” across the academia and the general public since 2012. In light of these social realities, this study probes the dynamic interplay between language policy-makers and local stakeholders with regard to protection of Shanghai dialect in Shanghai.</w:t>
      </w:r>
    </w:p>
    <w:p w14:paraId="43444913" w14:textId="77777777" w:rsidR="006613C7" w:rsidRDefault="006613C7" w:rsidP="00BD233A">
      <w:pPr>
        <w:jc w:val="both"/>
        <w:rPr>
          <w:rFonts w:ascii="Gadugi" w:hAnsi="Gadugi" w:cstheme="minorHAnsi"/>
          <w:sz w:val="28"/>
          <w:szCs w:val="32"/>
        </w:rPr>
      </w:pPr>
    </w:p>
    <w:p w14:paraId="5905E9CD" w14:textId="4AD4B8B7" w:rsidR="006613C7" w:rsidRDefault="006613C7" w:rsidP="00BD233A">
      <w:pPr>
        <w:jc w:val="both"/>
        <w:rPr>
          <w:rFonts w:ascii="Gadugi" w:hAnsi="Gadugi" w:cstheme="minorHAnsi"/>
          <w:sz w:val="28"/>
          <w:szCs w:val="32"/>
        </w:rPr>
      </w:pPr>
      <w:r w:rsidRPr="006613C7">
        <w:rPr>
          <w:rFonts w:ascii="Arial Black" w:hAnsi="Arial Black" w:cstheme="minorHAnsi"/>
          <w:sz w:val="28"/>
          <w:szCs w:val="32"/>
        </w:rPr>
        <w:t>The Process Model in Language Management Theory</w:t>
      </w:r>
      <w:r>
        <w:rPr>
          <w:rFonts w:ascii="Arial Black" w:hAnsi="Arial Black" w:cstheme="minorHAnsi"/>
          <w:sz w:val="28"/>
          <w:szCs w:val="32"/>
        </w:rPr>
        <w:t xml:space="preserve"> </w:t>
      </w:r>
      <w:r w:rsidRPr="006613C7">
        <w:rPr>
          <w:rFonts w:ascii="Arial Black" w:hAnsi="Arial Black" w:cstheme="minorHAnsi"/>
          <w:sz w:val="28"/>
          <w:szCs w:val="32"/>
        </w:rPr>
        <w:t>as an Analytical Framework</w:t>
      </w:r>
      <w:r>
        <w:rPr>
          <w:rFonts w:ascii="Gadugi" w:hAnsi="Gadugi" w:cstheme="minorHAnsi"/>
          <w:sz w:val="28"/>
          <w:szCs w:val="32"/>
        </w:rPr>
        <w:br/>
      </w:r>
    </w:p>
    <w:p w14:paraId="7A8EEEA4" w14:textId="27CFB033" w:rsidR="006613C7" w:rsidRDefault="006613C7" w:rsidP="00BD233A">
      <w:pPr>
        <w:jc w:val="both"/>
        <w:rPr>
          <w:rFonts w:ascii="Gadugi" w:hAnsi="Gadugi" w:cstheme="minorHAnsi"/>
          <w:sz w:val="28"/>
          <w:szCs w:val="32"/>
        </w:rPr>
      </w:pPr>
      <w:r w:rsidRPr="006613C7">
        <w:rPr>
          <w:rFonts w:ascii="Gadugi" w:hAnsi="Gadugi" w:cstheme="minorHAnsi"/>
          <w:sz w:val="28"/>
          <w:szCs w:val="32"/>
        </w:rPr>
        <w:t>As players from multiple spheres are getting increasingly involved in the complex process of language planning, analytical, and theoretical approaches able to address the complexity for explanatory and interpretative purposes are needed. The Language Management Theory (LMT) (Jer</w:t>
      </w:r>
      <w:r>
        <w:rPr>
          <w:rFonts w:ascii="Gadugi" w:hAnsi="Gadugi" w:cstheme="minorHAnsi"/>
          <w:sz w:val="28"/>
          <w:szCs w:val="32"/>
        </w:rPr>
        <w:t>-</w:t>
      </w:r>
      <w:proofErr w:type="spellStart"/>
      <w:r w:rsidRPr="006613C7">
        <w:rPr>
          <w:rFonts w:ascii="Gadugi" w:hAnsi="Gadugi" w:cstheme="minorHAnsi"/>
          <w:sz w:val="28"/>
          <w:szCs w:val="32"/>
        </w:rPr>
        <w:t>nudd</w:t>
      </w:r>
      <w:proofErr w:type="spellEnd"/>
      <w:r w:rsidRPr="006613C7">
        <w:rPr>
          <w:rFonts w:ascii="Gadugi" w:hAnsi="Gadugi" w:cstheme="minorHAnsi"/>
          <w:sz w:val="28"/>
          <w:szCs w:val="32"/>
        </w:rPr>
        <w:t xml:space="preserve"> and </w:t>
      </w:r>
      <w:proofErr w:type="spellStart"/>
      <w:r w:rsidRPr="006613C7">
        <w:rPr>
          <w:rFonts w:ascii="Gadugi" w:hAnsi="Gadugi" w:cstheme="minorHAnsi"/>
          <w:sz w:val="28"/>
          <w:szCs w:val="32"/>
        </w:rPr>
        <w:t>Neustupny</w:t>
      </w:r>
      <w:proofErr w:type="spellEnd"/>
      <w:r w:rsidRPr="006613C7">
        <w:rPr>
          <w:rFonts w:ascii="Gadugi" w:hAnsi="Gadugi" w:cstheme="minorHAnsi"/>
          <w:sz w:val="28"/>
          <w:szCs w:val="32"/>
        </w:rPr>
        <w:t xml:space="preserve">´ 1987; </w:t>
      </w:r>
      <w:proofErr w:type="spellStart"/>
      <w:r w:rsidRPr="006613C7">
        <w:rPr>
          <w:rFonts w:ascii="Gadugi" w:hAnsi="Gadugi" w:cstheme="minorHAnsi"/>
          <w:sz w:val="28"/>
          <w:szCs w:val="32"/>
        </w:rPr>
        <w:t>Neustupny</w:t>
      </w:r>
      <w:proofErr w:type="spellEnd"/>
      <w:r w:rsidRPr="006613C7">
        <w:rPr>
          <w:rFonts w:ascii="Gadugi" w:hAnsi="Gadugi" w:cstheme="minorHAnsi"/>
          <w:sz w:val="28"/>
          <w:szCs w:val="32"/>
        </w:rPr>
        <w:t xml:space="preserve">´ and </w:t>
      </w:r>
      <w:proofErr w:type="spellStart"/>
      <w:r w:rsidRPr="006613C7">
        <w:rPr>
          <w:rFonts w:ascii="Gadugi" w:hAnsi="Gadugi" w:cstheme="minorHAnsi"/>
          <w:sz w:val="28"/>
          <w:szCs w:val="32"/>
        </w:rPr>
        <w:t>Nekvapil</w:t>
      </w:r>
      <w:proofErr w:type="spellEnd"/>
      <w:r w:rsidRPr="006613C7">
        <w:rPr>
          <w:rFonts w:ascii="Gadugi" w:hAnsi="Gadugi" w:cstheme="minorHAnsi"/>
          <w:sz w:val="28"/>
          <w:szCs w:val="32"/>
        </w:rPr>
        <w:t xml:space="preserve"> 2003; Kimura 2014) has emerged as one such theoretical option to capture the dynamic process with intersecting perspectives on the interplay of bottom-up and top-down approaches. The LMT as an applied theory emphasizes the different processes in language planning by proposing a cyclical model as follows (see Fig. 1):</w:t>
      </w:r>
    </w:p>
    <w:p w14:paraId="606A9E8A" w14:textId="7B583FE2" w:rsidR="006613C7" w:rsidRDefault="006613C7" w:rsidP="00BD233A">
      <w:pPr>
        <w:jc w:val="both"/>
        <w:rPr>
          <w:rFonts w:ascii="Gadugi" w:hAnsi="Gadugi" w:cstheme="minorHAnsi"/>
          <w:sz w:val="28"/>
          <w:szCs w:val="32"/>
        </w:rPr>
      </w:pPr>
      <w:r w:rsidRPr="006613C7">
        <w:rPr>
          <w:rFonts w:ascii="Gadugi" w:hAnsi="Gadugi" w:cstheme="minorHAnsi"/>
          <w:sz w:val="28"/>
          <w:szCs w:val="32"/>
        </w:rPr>
        <w:t xml:space="preserve">As can be seen in Fig. 1, the model begins in a particular language use context or language situation with the noting of deviation from norms or expectations at multiple levels of different stakeholders. Following the noting stage, the deviation may be evaluated according to social conventions and preferences in the subsequent stage (Edwards 1994). Afterwards, an adjustment plan is </w:t>
      </w:r>
      <w:r w:rsidRPr="006613C7">
        <w:rPr>
          <w:rFonts w:ascii="Gadugi" w:hAnsi="Gadugi" w:cstheme="minorHAnsi"/>
          <w:sz w:val="28"/>
          <w:szCs w:val="32"/>
        </w:rPr>
        <w:lastRenderedPageBreak/>
        <w:t xml:space="preserve">selected and </w:t>
      </w:r>
      <w:proofErr w:type="spellStart"/>
      <w:r w:rsidRPr="006613C7">
        <w:rPr>
          <w:rFonts w:ascii="Gadugi" w:hAnsi="Gadugi" w:cstheme="minorHAnsi"/>
          <w:sz w:val="28"/>
          <w:szCs w:val="32"/>
        </w:rPr>
        <w:t>imple</w:t>
      </w:r>
      <w:proofErr w:type="spellEnd"/>
      <w:r w:rsidRPr="006613C7">
        <w:rPr>
          <w:rFonts w:ascii="Gadugi" w:hAnsi="Gadugi" w:cstheme="minorHAnsi"/>
          <w:sz w:val="28"/>
          <w:szCs w:val="32"/>
        </w:rPr>
        <w:t xml:space="preserve"> </w:t>
      </w:r>
      <w:proofErr w:type="spellStart"/>
      <w:r w:rsidRPr="006613C7">
        <w:rPr>
          <w:rFonts w:ascii="Gadugi" w:hAnsi="Gadugi" w:cstheme="minorHAnsi"/>
          <w:sz w:val="28"/>
          <w:szCs w:val="32"/>
        </w:rPr>
        <w:t>mented</w:t>
      </w:r>
      <w:proofErr w:type="spellEnd"/>
      <w:r w:rsidRPr="006613C7">
        <w:rPr>
          <w:rFonts w:ascii="Gadugi" w:hAnsi="Gadugi" w:cstheme="minorHAnsi"/>
          <w:sz w:val="28"/>
          <w:szCs w:val="32"/>
        </w:rPr>
        <w:t>. Kimura (2014) also incorporates the process of feedback as the final stage to the LMT process before new deviations are noted to trigger another cycle of language planning. This model of the process of language planning can integrate the bottom-up voices of multiple stakeholders during language planning because it has a thorough,</w:t>
      </w:r>
    </w:p>
    <w:p w14:paraId="1AF4C57B" w14:textId="77777777" w:rsidR="00796AE1" w:rsidRDefault="00796AE1" w:rsidP="00BD233A">
      <w:pPr>
        <w:jc w:val="both"/>
        <w:rPr>
          <w:rFonts w:ascii="Gadugi" w:hAnsi="Gadugi" w:cstheme="minorHAnsi"/>
          <w:sz w:val="28"/>
          <w:szCs w:val="32"/>
        </w:rPr>
      </w:pPr>
    </w:p>
    <w:p w14:paraId="6EEE5EFD" w14:textId="1D60FECF" w:rsidR="00796AE1" w:rsidRDefault="00796AE1" w:rsidP="00BD233A">
      <w:pPr>
        <w:jc w:val="both"/>
        <w:rPr>
          <w:rFonts w:ascii="Gadugi" w:hAnsi="Gadugi" w:cstheme="minorHAnsi"/>
          <w:sz w:val="28"/>
          <w:szCs w:val="32"/>
        </w:rPr>
      </w:pPr>
      <w:r>
        <w:rPr>
          <w:rFonts w:ascii="Gadugi" w:hAnsi="Gadugi" w:cstheme="minorHAnsi"/>
          <w:noProof/>
          <w:sz w:val="28"/>
          <w:szCs w:val="32"/>
        </w:rPr>
        <w:drawing>
          <wp:inline distT="0" distB="0" distL="0" distR="0" wp14:anchorId="2D1C12AF" wp14:editId="26572E2E">
            <wp:extent cx="3138055" cy="2611120"/>
            <wp:effectExtent l="0" t="0" r="5715" b="17780"/>
            <wp:docPr id="187923008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C1E1A8" w14:textId="14E964D4" w:rsidR="00796AE1" w:rsidRDefault="00796AE1" w:rsidP="00BD233A">
      <w:pPr>
        <w:jc w:val="both"/>
        <w:rPr>
          <w:rFonts w:ascii="Gadugi" w:hAnsi="Gadugi" w:cstheme="minorHAnsi"/>
          <w:sz w:val="22"/>
          <w:szCs w:val="24"/>
        </w:rPr>
      </w:pPr>
      <w:r w:rsidRPr="00097BF5">
        <w:rPr>
          <w:rFonts w:ascii="Gadugi" w:hAnsi="Gadugi" w:cstheme="minorHAnsi"/>
          <w:sz w:val="22"/>
          <w:szCs w:val="24"/>
        </w:rPr>
        <w:t>Fig. 1 The LMT model (adapted from Kimura 2014, p. 267)</w:t>
      </w:r>
    </w:p>
    <w:p w14:paraId="00CDF175" w14:textId="074480D3" w:rsidR="00097BF5" w:rsidRPr="00097BF5" w:rsidRDefault="00097BF5" w:rsidP="00BD233A">
      <w:pPr>
        <w:jc w:val="both"/>
        <w:rPr>
          <w:rFonts w:ascii="Gadugi" w:hAnsi="Gadugi" w:cstheme="minorHAnsi"/>
          <w:sz w:val="22"/>
          <w:szCs w:val="24"/>
        </w:rPr>
      </w:pPr>
      <w:r w:rsidRPr="00097BF5">
        <w:rPr>
          <w:rFonts w:ascii="Gadugi" w:hAnsi="Gadugi" w:cstheme="minorHAnsi"/>
          <w:sz w:val="28"/>
          <w:szCs w:val="32"/>
        </w:rPr>
        <w:t>dynamic, and interactive facet of micro language planning in dialect communities (Baldauf 2012).</w:t>
      </w:r>
    </w:p>
    <w:p w14:paraId="54191F3F" w14:textId="77777777" w:rsidR="00097BF5" w:rsidRDefault="00097BF5" w:rsidP="00BD233A">
      <w:pPr>
        <w:jc w:val="both"/>
        <w:rPr>
          <w:rFonts w:ascii="Arial Black" w:hAnsi="Arial Black" w:cstheme="minorHAnsi"/>
          <w:sz w:val="28"/>
          <w:szCs w:val="32"/>
        </w:rPr>
      </w:pPr>
    </w:p>
    <w:p w14:paraId="7BE1B385" w14:textId="6A0EC7F0" w:rsidR="00796AE1" w:rsidRDefault="00097BF5" w:rsidP="00BD233A">
      <w:pPr>
        <w:jc w:val="both"/>
        <w:rPr>
          <w:rFonts w:ascii="Arial Black" w:hAnsi="Arial Black" w:cstheme="minorHAnsi"/>
          <w:sz w:val="28"/>
          <w:szCs w:val="32"/>
        </w:rPr>
      </w:pPr>
      <w:r w:rsidRPr="00097BF5">
        <w:rPr>
          <w:rFonts w:ascii="Arial Black" w:hAnsi="Arial Black" w:cstheme="minorHAnsi"/>
          <w:sz w:val="28"/>
          <w:szCs w:val="32"/>
        </w:rPr>
        <w:t>Linguistic Insecurity and Individual Agency</w:t>
      </w:r>
    </w:p>
    <w:p w14:paraId="794982AA" w14:textId="2E223B91" w:rsidR="00097BF5" w:rsidRDefault="00097BF5" w:rsidP="00BD233A">
      <w:pPr>
        <w:jc w:val="both"/>
        <w:rPr>
          <w:rFonts w:ascii="Gadugi" w:hAnsi="Gadugi" w:cstheme="minorHAnsi"/>
          <w:sz w:val="28"/>
          <w:szCs w:val="32"/>
        </w:rPr>
      </w:pPr>
      <w:r w:rsidRPr="00097BF5">
        <w:rPr>
          <w:rFonts w:ascii="Gadugi" w:hAnsi="Gadugi" w:cstheme="minorHAnsi"/>
          <w:sz w:val="28"/>
          <w:szCs w:val="32"/>
        </w:rPr>
        <w:t>Any deviation in norms can be noted and evaluated as a symptom of linguistic insecurity. The notion of linguistic insecurity (LI) is theorized as a measure of speakers’ negative attitudes toward the prestige of certain linguistic forms, and a relation between a judgment of normativity and a self-evaluation for linguistic change in social</w:t>
      </w:r>
      <w:r>
        <w:rPr>
          <w:rFonts w:ascii="Gadugi" w:hAnsi="Gadugi" w:cstheme="minorHAnsi"/>
          <w:sz w:val="28"/>
          <w:szCs w:val="32"/>
        </w:rPr>
        <w:t>-</w:t>
      </w:r>
      <w:r w:rsidRPr="00097BF5">
        <w:rPr>
          <w:rFonts w:ascii="Gadugi" w:hAnsi="Gadugi" w:cstheme="minorHAnsi"/>
          <w:sz w:val="28"/>
          <w:szCs w:val="32"/>
        </w:rPr>
        <w:t>stratifi</w:t>
      </w:r>
      <w:r>
        <w:rPr>
          <w:rFonts w:ascii="Gadugi" w:hAnsi="Gadugi" w:cstheme="minorHAnsi"/>
          <w:sz w:val="28"/>
          <w:szCs w:val="32"/>
        </w:rPr>
        <w:t>c</w:t>
      </w:r>
      <w:r w:rsidRPr="00097BF5">
        <w:rPr>
          <w:rFonts w:ascii="Gadugi" w:hAnsi="Gadugi" w:cstheme="minorHAnsi"/>
          <w:sz w:val="28"/>
          <w:szCs w:val="32"/>
        </w:rPr>
        <w:t>ation</w:t>
      </w:r>
      <w:r w:rsidRPr="00097BF5">
        <w:rPr>
          <w:rFonts w:ascii="Gadugi" w:hAnsi="Gadugi" w:cstheme="minorHAnsi"/>
          <w:sz w:val="28"/>
          <w:szCs w:val="32"/>
        </w:rPr>
        <w:t xml:space="preserve"> (Labov 2006). </w:t>
      </w:r>
      <w:r w:rsidRPr="00097BF5">
        <w:rPr>
          <w:rFonts w:ascii="Gadugi" w:hAnsi="Gadugi" w:cstheme="minorHAnsi"/>
          <w:sz w:val="28"/>
          <w:szCs w:val="32"/>
        </w:rPr>
        <w:t>CalVet</w:t>
      </w:r>
      <w:r w:rsidRPr="00097BF5">
        <w:rPr>
          <w:rFonts w:ascii="Gadugi" w:hAnsi="Gadugi" w:cstheme="minorHAnsi"/>
          <w:sz w:val="28"/>
          <w:szCs w:val="32"/>
        </w:rPr>
        <w:t xml:space="preserve"> (2006) further proposes two types of linguistic insecurity, statutory insecurity as a result of speakers’ negative evaluation of the status of own varieties in comparison with another language or variety and identity insecurity that speakers may have when using a language different from that used by the </w:t>
      </w:r>
      <w:r w:rsidRPr="00097BF5">
        <w:rPr>
          <w:rFonts w:ascii="Gadugi" w:hAnsi="Gadugi" w:cstheme="minorHAnsi"/>
          <w:sz w:val="28"/>
          <w:szCs w:val="32"/>
        </w:rPr>
        <w:t>community,</w:t>
      </w:r>
      <w:r w:rsidRPr="00097BF5">
        <w:rPr>
          <w:rFonts w:ascii="Gadugi" w:hAnsi="Gadugi" w:cstheme="minorHAnsi"/>
          <w:sz w:val="28"/>
          <w:szCs w:val="32"/>
        </w:rPr>
        <w:t xml:space="preserve"> they identify themselves with (Escandell 2011). The notion of linguistic insecurity has become an increasingly important issue for language policy-makers as language planning is often motivated by feelings and attitudes of insecurity in the community (Ager 2001). A closely connected concept that is different from the notion of language insecurity is agency, which refers to the individuals’ capacity to act </w:t>
      </w:r>
      <w:r w:rsidRPr="00097BF5">
        <w:rPr>
          <w:rFonts w:ascii="Gadugi" w:hAnsi="Gadugi" w:cstheme="minorHAnsi"/>
          <w:sz w:val="28"/>
          <w:szCs w:val="32"/>
        </w:rPr>
        <w:lastRenderedPageBreak/>
        <w:t>linguistically as well as socially in a controlled and knowing way, usually juxtaposed with structure (O’Byrne 2011). The interplay in social life between the agency, our freedom to live as we choose, and the structure constraining how we live has proved to be a vital topic in socio-linguistics (Bell 2014). Language policy researchers have also begun to stress the significant role individual agency plays in the process of language</w:t>
      </w:r>
      <w:r>
        <w:rPr>
          <w:rFonts w:ascii="Gadugi" w:hAnsi="Gadugi" w:cstheme="minorHAnsi"/>
          <w:sz w:val="28"/>
          <w:szCs w:val="32"/>
        </w:rPr>
        <w:t xml:space="preserve"> </w:t>
      </w:r>
      <w:r w:rsidRPr="00097BF5">
        <w:rPr>
          <w:rFonts w:ascii="Gadugi" w:hAnsi="Gadugi" w:cstheme="minorHAnsi"/>
          <w:sz w:val="28"/>
          <w:szCs w:val="32"/>
        </w:rPr>
        <w:t>planning (Liddicoat 2008). Zhao and Baldauf (2012) argue for the necessity of examining the role of the individual agency in different stages of language planning. Interactions between individual stakeholders when constructing emerging language use situations need to be systematically explored together with the power structure of relevant language policies. Therefore, this study addresses the following research questions to better understand the interplay between language policy-makers and multiple stakeholders in the discussion on ‘saving Shanghai dialect’:</w:t>
      </w:r>
    </w:p>
    <w:p w14:paraId="12B2A6B7" w14:textId="77777777" w:rsidR="00097BF5" w:rsidRDefault="00097BF5" w:rsidP="00097BF5">
      <w:pPr>
        <w:pStyle w:val="ListParagraph"/>
        <w:numPr>
          <w:ilvl w:val="0"/>
          <w:numId w:val="1"/>
        </w:numPr>
        <w:jc w:val="both"/>
        <w:rPr>
          <w:rFonts w:ascii="Gadugi" w:hAnsi="Gadugi" w:cstheme="minorHAnsi"/>
          <w:sz w:val="28"/>
          <w:szCs w:val="32"/>
        </w:rPr>
      </w:pPr>
      <w:r w:rsidRPr="00097BF5">
        <w:rPr>
          <w:rFonts w:ascii="Gadugi" w:hAnsi="Gadugi" w:cstheme="minorHAnsi"/>
          <w:sz w:val="28"/>
          <w:szCs w:val="32"/>
        </w:rPr>
        <w:t xml:space="preserve">How did local stakeholders inform the process of language </w:t>
      </w:r>
      <w:r w:rsidRPr="00097BF5">
        <w:rPr>
          <w:rFonts w:ascii="Gadugi" w:hAnsi="Gadugi" w:cstheme="minorHAnsi"/>
          <w:sz w:val="28"/>
          <w:szCs w:val="32"/>
        </w:rPr>
        <w:t>planning to save the Shanghai dialect?</w:t>
      </w:r>
    </w:p>
    <w:p w14:paraId="250A6339" w14:textId="5E13C295" w:rsidR="00097BF5" w:rsidRDefault="00097BF5" w:rsidP="00097BF5">
      <w:pPr>
        <w:pStyle w:val="ListParagraph"/>
        <w:numPr>
          <w:ilvl w:val="0"/>
          <w:numId w:val="1"/>
        </w:numPr>
        <w:jc w:val="both"/>
        <w:rPr>
          <w:rFonts w:ascii="Gadugi" w:hAnsi="Gadugi" w:cstheme="minorHAnsi"/>
          <w:sz w:val="28"/>
          <w:szCs w:val="32"/>
        </w:rPr>
      </w:pPr>
      <w:r w:rsidRPr="00097BF5">
        <w:rPr>
          <w:rFonts w:ascii="Gadugi" w:hAnsi="Gadugi" w:cstheme="minorHAnsi"/>
          <w:sz w:val="28"/>
          <w:szCs w:val="32"/>
        </w:rPr>
        <w:t>How did language policy-makers respond to the bottom-up voices of local stakeholders in the process?</w:t>
      </w:r>
    </w:p>
    <w:p w14:paraId="65445A25" w14:textId="77777777" w:rsidR="00097BF5" w:rsidRDefault="00097BF5" w:rsidP="00097BF5">
      <w:pPr>
        <w:ind w:left="360"/>
        <w:jc w:val="both"/>
        <w:rPr>
          <w:rFonts w:ascii="Gadugi" w:hAnsi="Gadugi" w:cstheme="minorHAnsi"/>
          <w:sz w:val="28"/>
          <w:szCs w:val="32"/>
        </w:rPr>
      </w:pPr>
    </w:p>
    <w:p w14:paraId="02478AAE" w14:textId="1FC47F12" w:rsidR="00097BF5" w:rsidRPr="00097BF5" w:rsidRDefault="00097BF5" w:rsidP="00097BF5">
      <w:pPr>
        <w:ind w:left="360"/>
        <w:jc w:val="both"/>
        <w:rPr>
          <w:rFonts w:ascii="Arial Black" w:hAnsi="Arial Black" w:cstheme="minorHAnsi"/>
          <w:sz w:val="28"/>
          <w:szCs w:val="32"/>
        </w:rPr>
      </w:pPr>
      <w:r w:rsidRPr="00097BF5">
        <w:rPr>
          <w:rFonts w:ascii="Arial Black" w:hAnsi="Arial Black" w:cstheme="minorHAnsi"/>
          <w:sz w:val="28"/>
          <w:szCs w:val="32"/>
        </w:rPr>
        <w:t>Conclusion</w:t>
      </w:r>
    </w:p>
    <w:p w14:paraId="100C8227" w14:textId="0947AC82" w:rsidR="00097BF5" w:rsidRDefault="00097BF5" w:rsidP="00097BF5">
      <w:pPr>
        <w:ind w:left="360"/>
        <w:jc w:val="both"/>
        <w:rPr>
          <w:rFonts w:ascii="Gadugi" w:hAnsi="Gadugi" w:cstheme="minorHAnsi"/>
          <w:sz w:val="28"/>
          <w:szCs w:val="32"/>
        </w:rPr>
      </w:pPr>
      <w:r w:rsidRPr="00097BF5">
        <w:rPr>
          <w:rFonts w:ascii="Gadugi" w:hAnsi="Gadugi" w:cstheme="minorHAnsi"/>
          <w:sz w:val="28"/>
          <w:szCs w:val="32"/>
        </w:rPr>
        <w:t>This</w:t>
      </w:r>
      <w:r>
        <w:rPr>
          <w:rFonts w:ascii="Gadugi" w:hAnsi="Gadugi" w:cstheme="minorHAnsi"/>
          <w:sz w:val="28"/>
          <w:szCs w:val="32"/>
        </w:rPr>
        <w:t xml:space="preserve"> </w:t>
      </w:r>
      <w:r w:rsidRPr="00097BF5">
        <w:rPr>
          <w:rFonts w:ascii="Gadugi" w:hAnsi="Gadugi" w:cstheme="minorHAnsi"/>
          <w:sz w:val="28"/>
          <w:szCs w:val="32"/>
        </w:rPr>
        <w:t>paper has examined</w:t>
      </w:r>
      <w:r>
        <w:rPr>
          <w:rFonts w:ascii="Gadugi" w:hAnsi="Gadugi" w:cstheme="minorHAnsi"/>
          <w:sz w:val="28"/>
          <w:szCs w:val="32"/>
        </w:rPr>
        <w:t xml:space="preserve"> </w:t>
      </w:r>
      <w:r w:rsidRPr="00097BF5">
        <w:rPr>
          <w:rFonts w:ascii="Gadugi" w:hAnsi="Gadugi" w:cstheme="minorHAnsi"/>
          <w:sz w:val="28"/>
          <w:szCs w:val="32"/>
        </w:rPr>
        <w:t>how</w:t>
      </w:r>
      <w:r>
        <w:rPr>
          <w:rFonts w:ascii="Gadugi" w:hAnsi="Gadugi" w:cstheme="minorHAnsi"/>
          <w:sz w:val="28"/>
          <w:szCs w:val="32"/>
        </w:rPr>
        <w:t xml:space="preserve"> </w:t>
      </w:r>
      <w:r w:rsidRPr="00097BF5">
        <w:rPr>
          <w:rFonts w:ascii="Gadugi" w:hAnsi="Gadugi" w:cstheme="minorHAnsi"/>
          <w:sz w:val="28"/>
          <w:szCs w:val="32"/>
        </w:rPr>
        <w:t>local stakeholders exerted efforts</w:t>
      </w:r>
      <w:r>
        <w:rPr>
          <w:rFonts w:ascii="Gadugi" w:hAnsi="Gadugi" w:cstheme="minorHAnsi"/>
          <w:sz w:val="28"/>
          <w:szCs w:val="32"/>
        </w:rPr>
        <w:t xml:space="preserve"> </w:t>
      </w:r>
      <w:r w:rsidRPr="00097BF5">
        <w:rPr>
          <w:rFonts w:ascii="Gadugi" w:hAnsi="Gadugi" w:cstheme="minorHAnsi"/>
          <w:sz w:val="28"/>
          <w:szCs w:val="32"/>
        </w:rPr>
        <w:t>to</w:t>
      </w:r>
      <w:r>
        <w:rPr>
          <w:rFonts w:ascii="Gadugi" w:hAnsi="Gadugi" w:cstheme="minorHAnsi"/>
          <w:sz w:val="28"/>
          <w:szCs w:val="32"/>
        </w:rPr>
        <w:t xml:space="preserve"> </w:t>
      </w:r>
      <w:r w:rsidRPr="00097BF5">
        <w:rPr>
          <w:rFonts w:ascii="Gadugi" w:hAnsi="Gadugi" w:cstheme="minorHAnsi"/>
          <w:sz w:val="28"/>
          <w:szCs w:val="32"/>
        </w:rPr>
        <w:t>inform</w:t>
      </w:r>
      <w:r>
        <w:rPr>
          <w:rFonts w:ascii="Gadugi" w:hAnsi="Gadugi" w:cstheme="minorHAnsi"/>
          <w:sz w:val="28"/>
          <w:szCs w:val="32"/>
        </w:rPr>
        <w:t xml:space="preserve"> </w:t>
      </w:r>
      <w:r w:rsidRPr="00097BF5">
        <w:rPr>
          <w:rFonts w:ascii="Gadugi" w:hAnsi="Gadugi" w:cstheme="minorHAnsi"/>
          <w:sz w:val="28"/>
          <w:szCs w:val="32"/>
        </w:rPr>
        <w:t>and</w:t>
      </w:r>
      <w:r>
        <w:rPr>
          <w:rFonts w:ascii="Gadugi" w:hAnsi="Gadugi" w:cstheme="minorHAnsi"/>
          <w:sz w:val="28"/>
          <w:szCs w:val="32"/>
        </w:rPr>
        <w:t xml:space="preserve"> </w:t>
      </w:r>
      <w:r w:rsidRPr="00097BF5">
        <w:rPr>
          <w:rFonts w:ascii="Gadugi" w:hAnsi="Gadugi" w:cstheme="minorHAnsi"/>
          <w:sz w:val="28"/>
          <w:szCs w:val="32"/>
        </w:rPr>
        <w:t>impact</w:t>
      </w:r>
      <w:r>
        <w:rPr>
          <w:rFonts w:ascii="Gadugi" w:hAnsi="Gadugi" w:cstheme="minorHAnsi"/>
          <w:sz w:val="28"/>
          <w:szCs w:val="32"/>
        </w:rPr>
        <w:t xml:space="preserve"> </w:t>
      </w:r>
      <w:r w:rsidRPr="00097BF5">
        <w:rPr>
          <w:rFonts w:ascii="Gadugi" w:hAnsi="Gadugi" w:cstheme="minorHAnsi"/>
          <w:sz w:val="28"/>
          <w:szCs w:val="32"/>
        </w:rPr>
        <w:t>language</w:t>
      </w:r>
      <w:r>
        <w:rPr>
          <w:rFonts w:ascii="Gadugi" w:hAnsi="Gadugi" w:cstheme="minorHAnsi"/>
          <w:sz w:val="28"/>
          <w:szCs w:val="32"/>
        </w:rPr>
        <w:t xml:space="preserve"> </w:t>
      </w:r>
      <w:r w:rsidRPr="00097BF5">
        <w:rPr>
          <w:rFonts w:ascii="Gadugi" w:hAnsi="Gadugi" w:cstheme="minorHAnsi"/>
          <w:sz w:val="28"/>
          <w:szCs w:val="32"/>
        </w:rPr>
        <w:t>planning</w:t>
      </w:r>
      <w:r>
        <w:rPr>
          <w:rFonts w:ascii="Gadugi" w:hAnsi="Gadugi" w:cstheme="minorHAnsi"/>
          <w:sz w:val="28"/>
          <w:szCs w:val="32"/>
        </w:rPr>
        <w:t xml:space="preserve"> </w:t>
      </w:r>
      <w:r w:rsidRPr="00097BF5">
        <w:rPr>
          <w:rFonts w:ascii="Gadugi" w:hAnsi="Gadugi" w:cstheme="minorHAnsi"/>
          <w:sz w:val="28"/>
          <w:szCs w:val="32"/>
        </w:rPr>
        <w:t>in</w:t>
      </w:r>
      <w:r>
        <w:rPr>
          <w:rFonts w:ascii="Gadugi" w:hAnsi="Gadugi" w:cstheme="minorHAnsi"/>
          <w:sz w:val="28"/>
          <w:szCs w:val="32"/>
        </w:rPr>
        <w:t xml:space="preserve"> </w:t>
      </w:r>
      <w:r w:rsidRPr="00097BF5">
        <w:rPr>
          <w:rFonts w:ascii="Gadugi" w:hAnsi="Gadugi" w:cstheme="minorHAnsi"/>
          <w:sz w:val="28"/>
          <w:szCs w:val="32"/>
        </w:rPr>
        <w:t>response to social tensions emanating from</w:t>
      </w:r>
      <w:r>
        <w:rPr>
          <w:rFonts w:ascii="Gadugi" w:hAnsi="Gadugi" w:cstheme="minorHAnsi"/>
          <w:sz w:val="28"/>
          <w:szCs w:val="32"/>
        </w:rPr>
        <w:t xml:space="preserve"> </w:t>
      </w:r>
      <w:r w:rsidRPr="00097BF5">
        <w:rPr>
          <w:rFonts w:ascii="Gadugi" w:hAnsi="Gadugi" w:cstheme="minorHAnsi"/>
          <w:sz w:val="28"/>
          <w:szCs w:val="32"/>
        </w:rPr>
        <w:t>a sense of language insecurity</w:t>
      </w:r>
      <w:r>
        <w:rPr>
          <w:rFonts w:ascii="Gadugi" w:hAnsi="Gadugi" w:cstheme="minorHAnsi"/>
          <w:sz w:val="28"/>
          <w:szCs w:val="32"/>
        </w:rPr>
        <w:t xml:space="preserve"> </w:t>
      </w:r>
      <w:r w:rsidRPr="00097BF5">
        <w:rPr>
          <w:rFonts w:ascii="Gadugi" w:hAnsi="Gadugi" w:cstheme="minorHAnsi"/>
          <w:sz w:val="28"/>
          <w:szCs w:val="32"/>
        </w:rPr>
        <w:t>within</w:t>
      </w:r>
      <w:r>
        <w:rPr>
          <w:rFonts w:ascii="Gadugi" w:hAnsi="Gadugi" w:cstheme="minorHAnsi"/>
          <w:sz w:val="28"/>
          <w:szCs w:val="32"/>
        </w:rPr>
        <w:t xml:space="preserve"> </w:t>
      </w:r>
      <w:r w:rsidRPr="00097BF5">
        <w:rPr>
          <w:rFonts w:ascii="Gadugi" w:hAnsi="Gadugi" w:cstheme="minorHAnsi"/>
          <w:sz w:val="28"/>
          <w:szCs w:val="32"/>
        </w:rPr>
        <w:t>the</w:t>
      </w:r>
      <w:r>
        <w:rPr>
          <w:rFonts w:ascii="Gadugi" w:hAnsi="Gadugi" w:cstheme="minorHAnsi"/>
          <w:sz w:val="28"/>
          <w:szCs w:val="32"/>
        </w:rPr>
        <w:t xml:space="preserve"> </w:t>
      </w:r>
      <w:r w:rsidRPr="00097BF5">
        <w:rPr>
          <w:rFonts w:ascii="Gadugi" w:hAnsi="Gadugi" w:cstheme="minorHAnsi"/>
          <w:sz w:val="28"/>
          <w:szCs w:val="32"/>
        </w:rPr>
        <w:t>LMT</w:t>
      </w:r>
      <w:r>
        <w:rPr>
          <w:rFonts w:ascii="Gadugi" w:hAnsi="Gadugi" w:cstheme="minorHAnsi"/>
          <w:sz w:val="28"/>
          <w:szCs w:val="32"/>
        </w:rPr>
        <w:t xml:space="preserve"> </w:t>
      </w:r>
      <w:r w:rsidRPr="00097BF5">
        <w:rPr>
          <w:rFonts w:ascii="Gadugi" w:hAnsi="Gadugi" w:cstheme="minorHAnsi"/>
          <w:sz w:val="28"/>
          <w:szCs w:val="32"/>
        </w:rPr>
        <w:t>framework. It</w:t>
      </w:r>
      <w:r>
        <w:rPr>
          <w:rFonts w:ascii="Gadugi" w:hAnsi="Gadugi" w:cstheme="minorHAnsi"/>
          <w:sz w:val="28"/>
          <w:szCs w:val="32"/>
        </w:rPr>
        <w:t xml:space="preserve"> </w:t>
      </w:r>
      <w:r w:rsidRPr="00097BF5">
        <w:rPr>
          <w:rFonts w:ascii="Gadugi" w:hAnsi="Gadugi" w:cstheme="minorHAnsi"/>
          <w:sz w:val="28"/>
          <w:szCs w:val="32"/>
        </w:rPr>
        <w:t>presents</w:t>
      </w:r>
      <w:r>
        <w:rPr>
          <w:rFonts w:ascii="Gadugi" w:hAnsi="Gadugi" w:cstheme="minorHAnsi"/>
          <w:sz w:val="28"/>
          <w:szCs w:val="32"/>
        </w:rPr>
        <w:t xml:space="preserve"> </w:t>
      </w:r>
      <w:r w:rsidRPr="00097BF5">
        <w:rPr>
          <w:rFonts w:ascii="Gadugi" w:hAnsi="Gadugi" w:cstheme="minorHAnsi"/>
          <w:sz w:val="28"/>
          <w:szCs w:val="32"/>
        </w:rPr>
        <w:t>the</w:t>
      </w:r>
      <w:r>
        <w:rPr>
          <w:rFonts w:ascii="Gadugi" w:hAnsi="Gadugi" w:cstheme="minorHAnsi"/>
          <w:sz w:val="28"/>
          <w:szCs w:val="32"/>
        </w:rPr>
        <w:t xml:space="preserve"> </w:t>
      </w:r>
      <w:r w:rsidRPr="00097BF5">
        <w:rPr>
          <w:rFonts w:ascii="Gadugi" w:hAnsi="Gadugi" w:cstheme="minorHAnsi"/>
          <w:sz w:val="28"/>
          <w:szCs w:val="32"/>
        </w:rPr>
        <w:t>case of</w:t>
      </w:r>
      <w:r>
        <w:rPr>
          <w:rFonts w:ascii="Gadugi" w:hAnsi="Gadugi" w:cstheme="minorHAnsi"/>
          <w:sz w:val="28"/>
          <w:szCs w:val="32"/>
        </w:rPr>
        <w:t xml:space="preserve"> </w:t>
      </w:r>
      <w:r w:rsidRPr="00097BF5">
        <w:rPr>
          <w:rFonts w:ascii="Gadugi" w:hAnsi="Gadugi" w:cstheme="minorHAnsi"/>
          <w:sz w:val="28"/>
          <w:szCs w:val="32"/>
        </w:rPr>
        <w:t>Shanghai</w:t>
      </w:r>
      <w:r>
        <w:rPr>
          <w:rFonts w:ascii="Gadugi" w:hAnsi="Gadugi" w:cstheme="minorHAnsi"/>
          <w:sz w:val="28"/>
          <w:szCs w:val="32"/>
        </w:rPr>
        <w:t xml:space="preserve"> </w:t>
      </w:r>
      <w:r w:rsidRPr="00097BF5">
        <w:rPr>
          <w:rFonts w:ascii="Gadugi" w:hAnsi="Gadugi" w:cstheme="minorHAnsi"/>
          <w:sz w:val="28"/>
          <w:szCs w:val="32"/>
        </w:rPr>
        <w:t>dialect</w:t>
      </w:r>
      <w:r>
        <w:rPr>
          <w:rFonts w:ascii="Gadugi" w:hAnsi="Gadugi" w:cstheme="minorHAnsi"/>
          <w:sz w:val="28"/>
          <w:szCs w:val="32"/>
        </w:rPr>
        <w:t xml:space="preserve"> </w:t>
      </w:r>
      <w:r w:rsidRPr="00097BF5">
        <w:rPr>
          <w:rFonts w:ascii="Gadugi" w:hAnsi="Gadugi" w:cstheme="minorHAnsi"/>
          <w:sz w:val="28"/>
          <w:szCs w:val="32"/>
        </w:rPr>
        <w:t>with</w:t>
      </w:r>
      <w:r>
        <w:rPr>
          <w:rFonts w:ascii="Gadugi" w:hAnsi="Gadugi" w:cstheme="minorHAnsi"/>
          <w:sz w:val="28"/>
          <w:szCs w:val="32"/>
        </w:rPr>
        <w:t xml:space="preserve"> </w:t>
      </w:r>
      <w:r w:rsidRPr="00097BF5">
        <w:rPr>
          <w:rFonts w:ascii="Gadugi" w:hAnsi="Gadugi" w:cstheme="minorHAnsi"/>
          <w:sz w:val="28"/>
          <w:szCs w:val="32"/>
        </w:rPr>
        <w:t>an</w:t>
      </w:r>
      <w:r>
        <w:rPr>
          <w:rFonts w:ascii="Gadugi" w:hAnsi="Gadugi" w:cstheme="minorHAnsi"/>
          <w:sz w:val="28"/>
          <w:szCs w:val="32"/>
        </w:rPr>
        <w:t xml:space="preserve"> </w:t>
      </w:r>
      <w:r w:rsidRPr="00097BF5">
        <w:rPr>
          <w:rFonts w:ascii="Gadugi" w:hAnsi="Gadugi" w:cstheme="minorHAnsi"/>
          <w:sz w:val="28"/>
          <w:szCs w:val="32"/>
        </w:rPr>
        <w:t>aim</w:t>
      </w:r>
      <w:r>
        <w:rPr>
          <w:rFonts w:ascii="Gadugi" w:hAnsi="Gadugi" w:cstheme="minorHAnsi"/>
          <w:sz w:val="28"/>
          <w:szCs w:val="32"/>
        </w:rPr>
        <w:t xml:space="preserve"> </w:t>
      </w:r>
      <w:r w:rsidRPr="00097BF5">
        <w:rPr>
          <w:rFonts w:ascii="Gadugi" w:hAnsi="Gadugi" w:cstheme="minorHAnsi"/>
          <w:sz w:val="28"/>
          <w:szCs w:val="32"/>
        </w:rPr>
        <w:t>to</w:t>
      </w:r>
      <w:r>
        <w:rPr>
          <w:rFonts w:ascii="Gadugi" w:hAnsi="Gadugi" w:cstheme="minorHAnsi"/>
          <w:sz w:val="28"/>
          <w:szCs w:val="32"/>
        </w:rPr>
        <w:t xml:space="preserve"> </w:t>
      </w:r>
      <w:r w:rsidRPr="00097BF5">
        <w:rPr>
          <w:rFonts w:ascii="Gadugi" w:hAnsi="Gadugi" w:cstheme="minorHAnsi"/>
          <w:sz w:val="28"/>
          <w:szCs w:val="32"/>
        </w:rPr>
        <w:t>reveal</w:t>
      </w:r>
      <w:r>
        <w:rPr>
          <w:rFonts w:ascii="Gadugi" w:hAnsi="Gadugi" w:cstheme="minorHAnsi"/>
          <w:sz w:val="28"/>
          <w:szCs w:val="32"/>
        </w:rPr>
        <w:t xml:space="preserve"> </w:t>
      </w:r>
      <w:r w:rsidRPr="00097BF5">
        <w:rPr>
          <w:rFonts w:ascii="Gadugi" w:hAnsi="Gadugi" w:cstheme="minorHAnsi"/>
          <w:sz w:val="28"/>
          <w:szCs w:val="32"/>
        </w:rPr>
        <w:t>and</w:t>
      </w:r>
      <w:r>
        <w:rPr>
          <w:rFonts w:ascii="Gadugi" w:hAnsi="Gadugi" w:cstheme="minorHAnsi"/>
          <w:sz w:val="28"/>
          <w:szCs w:val="32"/>
        </w:rPr>
        <w:t xml:space="preserve"> </w:t>
      </w:r>
      <w:r w:rsidRPr="00097BF5">
        <w:rPr>
          <w:rFonts w:ascii="Gadugi" w:hAnsi="Gadugi" w:cstheme="minorHAnsi"/>
          <w:sz w:val="28"/>
          <w:szCs w:val="32"/>
        </w:rPr>
        <w:t>interpret the interplay between top-down and bottom-up dimensions underlying</w:t>
      </w:r>
      <w:r>
        <w:rPr>
          <w:rFonts w:ascii="Gadugi" w:hAnsi="Gadugi" w:cstheme="minorHAnsi"/>
          <w:sz w:val="28"/>
          <w:szCs w:val="32"/>
        </w:rPr>
        <w:t xml:space="preserve"> </w:t>
      </w:r>
      <w:r w:rsidRPr="00097BF5">
        <w:rPr>
          <w:rFonts w:ascii="Gadugi" w:hAnsi="Gadugi" w:cstheme="minorHAnsi"/>
          <w:sz w:val="28"/>
          <w:szCs w:val="32"/>
        </w:rPr>
        <w:t>the</w:t>
      </w:r>
      <w:r>
        <w:rPr>
          <w:rFonts w:ascii="Gadugi" w:hAnsi="Gadugi" w:cstheme="minorHAnsi"/>
          <w:sz w:val="28"/>
          <w:szCs w:val="32"/>
        </w:rPr>
        <w:t xml:space="preserve"> </w:t>
      </w:r>
      <w:r w:rsidRPr="00097BF5">
        <w:rPr>
          <w:rFonts w:ascii="Gadugi" w:hAnsi="Gadugi" w:cstheme="minorHAnsi"/>
          <w:sz w:val="28"/>
          <w:szCs w:val="32"/>
        </w:rPr>
        <w:t>language</w:t>
      </w:r>
      <w:r>
        <w:rPr>
          <w:rFonts w:ascii="Gadugi" w:hAnsi="Gadugi" w:cstheme="minorHAnsi"/>
          <w:sz w:val="28"/>
          <w:szCs w:val="32"/>
        </w:rPr>
        <w:t>-</w:t>
      </w:r>
      <w:r w:rsidRPr="00097BF5">
        <w:rPr>
          <w:rFonts w:ascii="Gadugi" w:hAnsi="Gadugi" w:cstheme="minorHAnsi"/>
          <w:sz w:val="28"/>
          <w:szCs w:val="32"/>
        </w:rPr>
        <w:t>planning</w:t>
      </w:r>
      <w:r>
        <w:rPr>
          <w:rFonts w:ascii="Gadugi" w:hAnsi="Gadugi" w:cstheme="minorHAnsi"/>
          <w:sz w:val="28"/>
          <w:szCs w:val="32"/>
        </w:rPr>
        <w:t xml:space="preserve"> </w:t>
      </w:r>
      <w:r w:rsidRPr="00097BF5">
        <w:rPr>
          <w:rFonts w:ascii="Gadugi" w:hAnsi="Gadugi" w:cstheme="minorHAnsi"/>
          <w:sz w:val="28"/>
          <w:szCs w:val="32"/>
        </w:rPr>
        <w:t>process.</w:t>
      </w:r>
      <w:r>
        <w:rPr>
          <w:rFonts w:ascii="Gadugi" w:hAnsi="Gadugi" w:cstheme="minorHAnsi"/>
          <w:sz w:val="28"/>
          <w:szCs w:val="32"/>
        </w:rPr>
        <w:t xml:space="preserve"> </w:t>
      </w:r>
      <w:r w:rsidRPr="00097BF5">
        <w:rPr>
          <w:rFonts w:ascii="Gadugi" w:hAnsi="Gadugi" w:cstheme="minorHAnsi"/>
          <w:sz w:val="28"/>
          <w:szCs w:val="32"/>
        </w:rPr>
        <w:t>The</w:t>
      </w:r>
      <w:r>
        <w:rPr>
          <w:rFonts w:ascii="Gadugi" w:hAnsi="Gadugi" w:cstheme="minorHAnsi"/>
          <w:sz w:val="28"/>
          <w:szCs w:val="32"/>
        </w:rPr>
        <w:t xml:space="preserve"> </w:t>
      </w:r>
      <w:r w:rsidRPr="00097BF5">
        <w:rPr>
          <w:rFonts w:ascii="Gadugi" w:hAnsi="Gadugi" w:cstheme="minorHAnsi"/>
          <w:sz w:val="28"/>
          <w:szCs w:val="32"/>
        </w:rPr>
        <w:t>process</w:t>
      </w:r>
      <w:r>
        <w:rPr>
          <w:rFonts w:ascii="Gadugi" w:hAnsi="Gadugi" w:cstheme="minorHAnsi"/>
          <w:sz w:val="28"/>
          <w:szCs w:val="32"/>
        </w:rPr>
        <w:t xml:space="preserve"> </w:t>
      </w:r>
      <w:r w:rsidRPr="00097BF5">
        <w:rPr>
          <w:rFonts w:ascii="Gadugi" w:hAnsi="Gadugi" w:cstheme="minorHAnsi"/>
          <w:sz w:val="28"/>
          <w:szCs w:val="32"/>
        </w:rPr>
        <w:t>of saving</w:t>
      </w:r>
      <w:r>
        <w:rPr>
          <w:rFonts w:ascii="Gadugi" w:hAnsi="Gadugi" w:cstheme="minorHAnsi"/>
          <w:sz w:val="28"/>
          <w:szCs w:val="32"/>
        </w:rPr>
        <w:t xml:space="preserve"> </w:t>
      </w:r>
      <w:r w:rsidRPr="00097BF5">
        <w:rPr>
          <w:rFonts w:ascii="Gadugi" w:hAnsi="Gadugi" w:cstheme="minorHAnsi"/>
          <w:sz w:val="28"/>
          <w:szCs w:val="32"/>
        </w:rPr>
        <w:t>Shanghai</w:t>
      </w:r>
      <w:r>
        <w:rPr>
          <w:rFonts w:ascii="Gadugi" w:hAnsi="Gadugi" w:cstheme="minorHAnsi"/>
          <w:sz w:val="28"/>
          <w:szCs w:val="32"/>
        </w:rPr>
        <w:t xml:space="preserve"> </w:t>
      </w:r>
      <w:r w:rsidRPr="00097BF5">
        <w:rPr>
          <w:rFonts w:ascii="Gadugi" w:hAnsi="Gadugi" w:cstheme="minorHAnsi"/>
          <w:sz w:val="28"/>
          <w:szCs w:val="32"/>
        </w:rPr>
        <w:t>dialect is</w:t>
      </w:r>
      <w:r>
        <w:rPr>
          <w:rFonts w:ascii="Gadugi" w:hAnsi="Gadugi" w:cstheme="minorHAnsi"/>
          <w:sz w:val="28"/>
          <w:szCs w:val="32"/>
        </w:rPr>
        <w:t xml:space="preserve"> </w:t>
      </w:r>
      <w:r w:rsidRPr="00097BF5">
        <w:rPr>
          <w:rFonts w:ascii="Gadugi" w:hAnsi="Gadugi" w:cstheme="minorHAnsi"/>
          <w:sz w:val="28"/>
          <w:szCs w:val="32"/>
        </w:rPr>
        <w:t>unique</w:t>
      </w:r>
      <w:r>
        <w:rPr>
          <w:rFonts w:ascii="Gadugi" w:hAnsi="Gadugi" w:cstheme="minorHAnsi"/>
          <w:sz w:val="28"/>
          <w:szCs w:val="32"/>
        </w:rPr>
        <w:t xml:space="preserve"> </w:t>
      </w:r>
      <w:r w:rsidRPr="00097BF5">
        <w:rPr>
          <w:rFonts w:ascii="Gadugi" w:hAnsi="Gadugi" w:cstheme="minorHAnsi"/>
          <w:sz w:val="28"/>
          <w:szCs w:val="32"/>
        </w:rPr>
        <w:t>as it illustrates</w:t>
      </w:r>
      <w:r>
        <w:rPr>
          <w:rFonts w:ascii="Gadugi" w:hAnsi="Gadugi" w:cstheme="minorHAnsi"/>
          <w:sz w:val="28"/>
          <w:szCs w:val="32"/>
        </w:rPr>
        <w:t xml:space="preserve"> </w:t>
      </w:r>
      <w:r w:rsidRPr="00097BF5">
        <w:rPr>
          <w:rFonts w:ascii="Gadugi" w:hAnsi="Gadugi" w:cstheme="minorHAnsi"/>
          <w:sz w:val="28"/>
          <w:szCs w:val="32"/>
        </w:rPr>
        <w:t>atypical bottom-up</w:t>
      </w:r>
      <w:r>
        <w:rPr>
          <w:rFonts w:ascii="Gadugi" w:hAnsi="Gadugi" w:cstheme="minorHAnsi"/>
          <w:sz w:val="28"/>
          <w:szCs w:val="32"/>
        </w:rPr>
        <w:t xml:space="preserve"> </w:t>
      </w:r>
      <w:r w:rsidRPr="00097BF5">
        <w:rPr>
          <w:rFonts w:ascii="Gadugi" w:hAnsi="Gadugi" w:cstheme="minorHAnsi"/>
          <w:sz w:val="28"/>
          <w:szCs w:val="32"/>
        </w:rPr>
        <w:t>case</w:t>
      </w:r>
      <w:r>
        <w:rPr>
          <w:rFonts w:ascii="Gadugi" w:hAnsi="Gadugi" w:cstheme="minorHAnsi"/>
          <w:sz w:val="28"/>
          <w:szCs w:val="32"/>
        </w:rPr>
        <w:t xml:space="preserve"> </w:t>
      </w:r>
      <w:r w:rsidRPr="00097BF5">
        <w:rPr>
          <w:rFonts w:ascii="Gadugi" w:hAnsi="Gadugi" w:cstheme="minorHAnsi"/>
          <w:sz w:val="28"/>
          <w:szCs w:val="32"/>
        </w:rPr>
        <w:t>by</w:t>
      </w:r>
      <w:r>
        <w:rPr>
          <w:rFonts w:ascii="Gadugi" w:hAnsi="Gadugi" w:cstheme="minorHAnsi"/>
          <w:sz w:val="28"/>
          <w:szCs w:val="32"/>
        </w:rPr>
        <w:t xml:space="preserve"> </w:t>
      </w:r>
      <w:r w:rsidRPr="00097BF5">
        <w:rPr>
          <w:rFonts w:ascii="Gadugi" w:hAnsi="Gadugi" w:cstheme="minorHAnsi"/>
          <w:sz w:val="28"/>
          <w:szCs w:val="32"/>
        </w:rPr>
        <w:t>demonstrating</w:t>
      </w:r>
      <w:r>
        <w:rPr>
          <w:rFonts w:ascii="Gadugi" w:hAnsi="Gadugi" w:cstheme="minorHAnsi"/>
          <w:sz w:val="28"/>
          <w:szCs w:val="32"/>
        </w:rPr>
        <w:t xml:space="preserve"> </w:t>
      </w:r>
      <w:r w:rsidRPr="00097BF5">
        <w:rPr>
          <w:rFonts w:ascii="Gadugi" w:hAnsi="Gadugi" w:cstheme="minorHAnsi"/>
          <w:sz w:val="28"/>
          <w:szCs w:val="32"/>
        </w:rPr>
        <w:t>individual stakeholders’ agency</w:t>
      </w:r>
      <w:r>
        <w:rPr>
          <w:rFonts w:ascii="Gadugi" w:hAnsi="Gadugi" w:cstheme="minorHAnsi"/>
          <w:sz w:val="28"/>
          <w:szCs w:val="32"/>
        </w:rPr>
        <w:t xml:space="preserve"> </w:t>
      </w:r>
      <w:r w:rsidRPr="00097BF5">
        <w:rPr>
          <w:rFonts w:ascii="Gadugi" w:hAnsi="Gadugi" w:cstheme="minorHAnsi"/>
          <w:sz w:val="28"/>
          <w:szCs w:val="32"/>
        </w:rPr>
        <w:t>struggling</w:t>
      </w:r>
      <w:r>
        <w:rPr>
          <w:rFonts w:ascii="Gadugi" w:hAnsi="Gadugi" w:cstheme="minorHAnsi"/>
          <w:sz w:val="28"/>
          <w:szCs w:val="32"/>
        </w:rPr>
        <w:t xml:space="preserve"> </w:t>
      </w:r>
      <w:r w:rsidRPr="00097BF5">
        <w:rPr>
          <w:rFonts w:ascii="Gadugi" w:hAnsi="Gadugi" w:cstheme="minorHAnsi"/>
          <w:sz w:val="28"/>
          <w:szCs w:val="32"/>
        </w:rPr>
        <w:t>and</w:t>
      </w:r>
      <w:r>
        <w:rPr>
          <w:rFonts w:ascii="Gadugi" w:hAnsi="Gadugi" w:cstheme="minorHAnsi"/>
          <w:sz w:val="28"/>
          <w:szCs w:val="32"/>
        </w:rPr>
        <w:t xml:space="preserve"> </w:t>
      </w:r>
      <w:r w:rsidRPr="00097BF5">
        <w:rPr>
          <w:rFonts w:ascii="Gadugi" w:hAnsi="Gadugi" w:cstheme="minorHAnsi"/>
          <w:sz w:val="28"/>
          <w:szCs w:val="32"/>
        </w:rPr>
        <w:t>striving</w:t>
      </w:r>
      <w:r>
        <w:rPr>
          <w:rFonts w:ascii="Gadugi" w:hAnsi="Gadugi" w:cstheme="minorHAnsi"/>
          <w:sz w:val="28"/>
          <w:szCs w:val="32"/>
        </w:rPr>
        <w:t xml:space="preserve"> </w:t>
      </w:r>
      <w:r w:rsidRPr="00097BF5">
        <w:rPr>
          <w:rFonts w:ascii="Gadugi" w:hAnsi="Gadugi" w:cstheme="minorHAnsi"/>
          <w:sz w:val="28"/>
          <w:szCs w:val="32"/>
        </w:rPr>
        <w:t>for</w:t>
      </w:r>
      <w:r>
        <w:rPr>
          <w:rFonts w:ascii="Gadugi" w:hAnsi="Gadugi" w:cstheme="minorHAnsi"/>
          <w:sz w:val="28"/>
          <w:szCs w:val="32"/>
        </w:rPr>
        <w:t xml:space="preserve"> </w:t>
      </w:r>
      <w:r w:rsidRPr="00097BF5">
        <w:rPr>
          <w:rFonts w:ascii="Gadugi" w:hAnsi="Gadugi" w:cstheme="minorHAnsi"/>
          <w:sz w:val="28"/>
          <w:szCs w:val="32"/>
        </w:rPr>
        <w:t>regional</w:t>
      </w:r>
      <w:r w:rsidR="004B20A3">
        <w:rPr>
          <w:rFonts w:ascii="Gadugi" w:hAnsi="Gadugi" w:cstheme="minorHAnsi"/>
          <w:sz w:val="28"/>
          <w:szCs w:val="32"/>
        </w:rPr>
        <w:t xml:space="preserve"> </w:t>
      </w:r>
      <w:r w:rsidRPr="00097BF5">
        <w:rPr>
          <w:rFonts w:ascii="Gadugi" w:hAnsi="Gadugi" w:cstheme="minorHAnsi"/>
          <w:sz w:val="28"/>
          <w:szCs w:val="32"/>
        </w:rPr>
        <w:t>language</w:t>
      </w:r>
      <w:r w:rsidR="004B20A3">
        <w:rPr>
          <w:rFonts w:ascii="Gadugi" w:hAnsi="Gadugi" w:cstheme="minorHAnsi"/>
          <w:sz w:val="28"/>
          <w:szCs w:val="32"/>
        </w:rPr>
        <w:t xml:space="preserve"> </w:t>
      </w:r>
      <w:r w:rsidRPr="00097BF5">
        <w:rPr>
          <w:rFonts w:ascii="Gadugi" w:hAnsi="Gadugi" w:cstheme="minorHAnsi"/>
          <w:sz w:val="28"/>
          <w:szCs w:val="32"/>
        </w:rPr>
        <w:t>rights, which is indicative</w:t>
      </w:r>
      <w:r w:rsidR="004B20A3">
        <w:rPr>
          <w:rFonts w:ascii="Gadugi" w:hAnsi="Gadugi" w:cstheme="minorHAnsi"/>
          <w:sz w:val="28"/>
          <w:szCs w:val="32"/>
        </w:rPr>
        <w:t xml:space="preserve"> </w:t>
      </w:r>
      <w:r w:rsidRPr="00097BF5">
        <w:rPr>
          <w:rFonts w:ascii="Gadugi" w:hAnsi="Gadugi" w:cstheme="minorHAnsi"/>
          <w:sz w:val="28"/>
          <w:szCs w:val="32"/>
        </w:rPr>
        <w:t xml:space="preserve">of </w:t>
      </w:r>
      <w:r w:rsidR="004B20A3" w:rsidRPr="00097BF5">
        <w:rPr>
          <w:rFonts w:ascii="Gadugi" w:hAnsi="Gadugi" w:cstheme="minorHAnsi"/>
          <w:sz w:val="28"/>
          <w:szCs w:val="32"/>
        </w:rPr>
        <w:t>a democratic</w:t>
      </w:r>
      <w:r w:rsidR="004B20A3">
        <w:rPr>
          <w:rFonts w:ascii="Gadugi" w:hAnsi="Gadugi" w:cstheme="minorHAnsi"/>
          <w:sz w:val="28"/>
          <w:szCs w:val="32"/>
        </w:rPr>
        <w:t xml:space="preserve"> </w:t>
      </w:r>
      <w:r w:rsidRPr="00097BF5">
        <w:rPr>
          <w:rFonts w:ascii="Gadugi" w:hAnsi="Gadugi" w:cstheme="minorHAnsi"/>
          <w:sz w:val="28"/>
          <w:szCs w:val="32"/>
        </w:rPr>
        <w:t xml:space="preserve">micro-level planning process in the formation of a macro language policy </w:t>
      </w:r>
      <w:r w:rsidRPr="00097BF5">
        <w:rPr>
          <w:rFonts w:ascii="Gadugi" w:hAnsi="Gadugi" w:cstheme="minorHAnsi"/>
          <w:sz w:val="28"/>
          <w:szCs w:val="32"/>
        </w:rPr>
        <w:lastRenderedPageBreak/>
        <w:t>(</w:t>
      </w:r>
      <w:proofErr w:type="spellStart"/>
      <w:r w:rsidRPr="00097BF5">
        <w:rPr>
          <w:rFonts w:ascii="Gadugi" w:hAnsi="Gadugi" w:cstheme="minorHAnsi"/>
          <w:sz w:val="28"/>
          <w:szCs w:val="32"/>
        </w:rPr>
        <w:t>Shohamy</w:t>
      </w:r>
      <w:proofErr w:type="spellEnd"/>
      <w:r w:rsidRPr="00097BF5">
        <w:rPr>
          <w:rFonts w:ascii="Gadugi" w:hAnsi="Gadugi" w:cstheme="minorHAnsi"/>
          <w:sz w:val="28"/>
          <w:szCs w:val="32"/>
        </w:rPr>
        <w:t xml:space="preserve"> 2006). The finding</w:t>
      </w:r>
      <w:r w:rsidR="004B20A3">
        <w:rPr>
          <w:rFonts w:ascii="Gadugi" w:hAnsi="Gadugi" w:cstheme="minorHAnsi"/>
          <w:sz w:val="28"/>
          <w:szCs w:val="32"/>
        </w:rPr>
        <w:t xml:space="preserve"> </w:t>
      </w:r>
      <w:r w:rsidRPr="00097BF5">
        <w:rPr>
          <w:rFonts w:ascii="Gadugi" w:hAnsi="Gadugi" w:cstheme="minorHAnsi"/>
          <w:sz w:val="28"/>
          <w:szCs w:val="32"/>
        </w:rPr>
        <w:t>may have relevance for language policy-making processes in other multilingual/multidialectal context</w:t>
      </w:r>
      <w:r w:rsidR="004B20A3">
        <w:rPr>
          <w:rFonts w:ascii="Gadugi" w:hAnsi="Gadugi" w:cstheme="minorHAnsi"/>
          <w:sz w:val="28"/>
          <w:szCs w:val="32"/>
        </w:rPr>
        <w:t xml:space="preserve"> </w:t>
      </w:r>
      <w:r w:rsidRPr="00097BF5">
        <w:rPr>
          <w:rFonts w:ascii="Gadugi" w:hAnsi="Gadugi" w:cstheme="minorHAnsi"/>
          <w:sz w:val="28"/>
          <w:szCs w:val="32"/>
        </w:rPr>
        <w:t>with similar contextual constraints</w:t>
      </w:r>
      <w:r w:rsidR="004B20A3">
        <w:rPr>
          <w:rFonts w:ascii="Gadugi" w:hAnsi="Gadugi" w:cstheme="minorHAnsi"/>
          <w:sz w:val="28"/>
          <w:szCs w:val="32"/>
        </w:rPr>
        <w:t xml:space="preserve"> </w:t>
      </w:r>
      <w:r w:rsidRPr="00097BF5">
        <w:rPr>
          <w:rFonts w:ascii="Gadugi" w:hAnsi="Gadugi" w:cstheme="minorHAnsi"/>
          <w:sz w:val="28"/>
          <w:szCs w:val="32"/>
        </w:rPr>
        <w:t>where</w:t>
      </w:r>
      <w:r w:rsidR="004B20A3">
        <w:rPr>
          <w:rFonts w:ascii="Gadugi" w:hAnsi="Gadugi" w:cstheme="minorHAnsi"/>
          <w:sz w:val="28"/>
          <w:szCs w:val="32"/>
        </w:rPr>
        <w:t xml:space="preserve"> </w:t>
      </w:r>
      <w:r w:rsidRPr="00097BF5">
        <w:rPr>
          <w:rFonts w:ascii="Gadugi" w:hAnsi="Gadugi" w:cstheme="minorHAnsi"/>
          <w:sz w:val="28"/>
          <w:szCs w:val="32"/>
        </w:rPr>
        <w:t>linguistic</w:t>
      </w:r>
      <w:r w:rsidR="004B20A3">
        <w:rPr>
          <w:rFonts w:ascii="Gadugi" w:hAnsi="Gadugi" w:cstheme="minorHAnsi"/>
          <w:sz w:val="28"/>
          <w:szCs w:val="32"/>
        </w:rPr>
        <w:t xml:space="preserve"> </w:t>
      </w:r>
      <w:r w:rsidRPr="00097BF5">
        <w:rPr>
          <w:rFonts w:ascii="Gadugi" w:hAnsi="Gadugi" w:cstheme="minorHAnsi"/>
          <w:sz w:val="28"/>
          <w:szCs w:val="32"/>
        </w:rPr>
        <w:t>diversity</w:t>
      </w:r>
      <w:r w:rsidR="004B20A3">
        <w:rPr>
          <w:rFonts w:ascii="Gadugi" w:hAnsi="Gadugi" w:cstheme="minorHAnsi"/>
          <w:sz w:val="28"/>
          <w:szCs w:val="32"/>
        </w:rPr>
        <w:t xml:space="preserve"> </w:t>
      </w:r>
      <w:r w:rsidRPr="00097BF5">
        <w:rPr>
          <w:rFonts w:ascii="Gadugi" w:hAnsi="Gadugi" w:cstheme="minorHAnsi"/>
          <w:sz w:val="28"/>
          <w:szCs w:val="32"/>
        </w:rPr>
        <w:t>at the</w:t>
      </w:r>
      <w:r w:rsidR="004B20A3">
        <w:rPr>
          <w:rFonts w:ascii="Gadugi" w:hAnsi="Gadugi" w:cstheme="minorHAnsi"/>
          <w:sz w:val="28"/>
          <w:szCs w:val="32"/>
        </w:rPr>
        <w:t xml:space="preserve"> </w:t>
      </w:r>
      <w:r w:rsidRPr="00097BF5">
        <w:rPr>
          <w:rFonts w:ascii="Gadugi" w:hAnsi="Gadugi" w:cstheme="minorHAnsi"/>
          <w:sz w:val="28"/>
          <w:szCs w:val="32"/>
        </w:rPr>
        <w:t>local</w:t>
      </w:r>
      <w:r w:rsidR="004B20A3">
        <w:rPr>
          <w:rFonts w:ascii="Gadugi" w:hAnsi="Gadugi" w:cstheme="minorHAnsi"/>
          <w:sz w:val="28"/>
          <w:szCs w:val="32"/>
        </w:rPr>
        <w:t xml:space="preserve"> </w:t>
      </w:r>
      <w:r w:rsidRPr="00097BF5">
        <w:rPr>
          <w:rFonts w:ascii="Gadugi" w:hAnsi="Gadugi" w:cstheme="minorHAnsi"/>
          <w:sz w:val="28"/>
          <w:szCs w:val="32"/>
        </w:rPr>
        <w:t>contexts</w:t>
      </w:r>
      <w:r w:rsidR="004B20A3">
        <w:rPr>
          <w:rFonts w:ascii="Gadugi" w:hAnsi="Gadugi" w:cstheme="minorHAnsi"/>
          <w:sz w:val="28"/>
          <w:szCs w:val="32"/>
        </w:rPr>
        <w:t xml:space="preserve"> </w:t>
      </w:r>
      <w:proofErr w:type="gramStart"/>
      <w:r w:rsidRPr="00097BF5">
        <w:rPr>
          <w:rFonts w:ascii="Gadugi" w:hAnsi="Gadugi" w:cstheme="minorHAnsi"/>
          <w:sz w:val="28"/>
          <w:szCs w:val="32"/>
        </w:rPr>
        <w:t>are</w:t>
      </w:r>
      <w:proofErr w:type="gramEnd"/>
      <w:r w:rsidRPr="00097BF5">
        <w:rPr>
          <w:rFonts w:ascii="Gadugi" w:hAnsi="Gadugi" w:cstheme="minorHAnsi"/>
          <w:sz w:val="28"/>
          <w:szCs w:val="32"/>
        </w:rPr>
        <w:t xml:space="preserve"> experiencing and encountering shifts in language use. Besides, this</w:t>
      </w:r>
      <w:r w:rsidR="004B20A3">
        <w:rPr>
          <w:rFonts w:ascii="Gadugi" w:hAnsi="Gadugi" w:cstheme="minorHAnsi"/>
          <w:sz w:val="28"/>
          <w:szCs w:val="32"/>
        </w:rPr>
        <w:t xml:space="preserve"> </w:t>
      </w:r>
      <w:r w:rsidRPr="00097BF5">
        <w:rPr>
          <w:rFonts w:ascii="Gadugi" w:hAnsi="Gadugi" w:cstheme="minorHAnsi"/>
          <w:sz w:val="28"/>
          <w:szCs w:val="32"/>
        </w:rPr>
        <w:t>study</w:t>
      </w:r>
      <w:r w:rsidR="004B20A3">
        <w:rPr>
          <w:rFonts w:ascii="Gadugi" w:hAnsi="Gadugi" w:cstheme="minorHAnsi"/>
          <w:sz w:val="28"/>
          <w:szCs w:val="32"/>
        </w:rPr>
        <w:t xml:space="preserve"> </w:t>
      </w:r>
      <w:r w:rsidRPr="00097BF5">
        <w:rPr>
          <w:rFonts w:ascii="Gadugi" w:hAnsi="Gadugi" w:cstheme="minorHAnsi"/>
          <w:sz w:val="28"/>
          <w:szCs w:val="32"/>
        </w:rPr>
        <w:t>may</w:t>
      </w:r>
      <w:r w:rsidR="004B20A3">
        <w:rPr>
          <w:rFonts w:ascii="Gadugi" w:hAnsi="Gadugi" w:cstheme="minorHAnsi"/>
          <w:sz w:val="28"/>
          <w:szCs w:val="32"/>
        </w:rPr>
        <w:t xml:space="preserve"> </w:t>
      </w:r>
      <w:r w:rsidRPr="00097BF5">
        <w:rPr>
          <w:rFonts w:ascii="Gadugi" w:hAnsi="Gadugi" w:cstheme="minorHAnsi"/>
          <w:sz w:val="28"/>
          <w:szCs w:val="32"/>
        </w:rPr>
        <w:t>also</w:t>
      </w:r>
      <w:r w:rsidR="004B20A3">
        <w:rPr>
          <w:rFonts w:ascii="Gadugi" w:hAnsi="Gadugi" w:cstheme="minorHAnsi"/>
          <w:sz w:val="28"/>
          <w:szCs w:val="32"/>
        </w:rPr>
        <w:t xml:space="preserve"> enrich </w:t>
      </w:r>
      <w:r w:rsidR="004B20A3" w:rsidRPr="00097BF5">
        <w:rPr>
          <w:rFonts w:ascii="Gadugi" w:hAnsi="Gadugi" w:cstheme="minorHAnsi"/>
          <w:sz w:val="28"/>
          <w:szCs w:val="32"/>
        </w:rPr>
        <w:t>he applicability</w:t>
      </w:r>
      <w:r w:rsidR="004B20A3">
        <w:rPr>
          <w:rFonts w:ascii="Gadugi" w:hAnsi="Gadugi" w:cstheme="minorHAnsi"/>
          <w:sz w:val="28"/>
          <w:szCs w:val="32"/>
        </w:rPr>
        <w:t xml:space="preserve"> </w:t>
      </w:r>
      <w:r w:rsidRPr="00097BF5">
        <w:rPr>
          <w:rFonts w:ascii="Gadugi" w:hAnsi="Gadugi" w:cstheme="minorHAnsi"/>
          <w:sz w:val="28"/>
          <w:szCs w:val="32"/>
        </w:rPr>
        <w:t>of</w:t>
      </w:r>
      <w:r w:rsidR="004B20A3">
        <w:rPr>
          <w:rFonts w:ascii="Gadugi" w:hAnsi="Gadugi" w:cstheme="minorHAnsi"/>
          <w:sz w:val="28"/>
          <w:szCs w:val="32"/>
        </w:rPr>
        <w:t xml:space="preserve"> </w:t>
      </w:r>
      <w:r w:rsidRPr="00097BF5">
        <w:rPr>
          <w:rFonts w:ascii="Gadugi" w:hAnsi="Gadugi" w:cstheme="minorHAnsi"/>
          <w:sz w:val="28"/>
          <w:szCs w:val="32"/>
        </w:rPr>
        <w:t>the LMT</w:t>
      </w:r>
      <w:r w:rsidR="004B20A3">
        <w:rPr>
          <w:rFonts w:ascii="Gadugi" w:hAnsi="Gadugi" w:cstheme="minorHAnsi"/>
          <w:sz w:val="28"/>
          <w:szCs w:val="32"/>
        </w:rPr>
        <w:t xml:space="preserve"> </w:t>
      </w:r>
      <w:r w:rsidRPr="00097BF5">
        <w:rPr>
          <w:rFonts w:ascii="Gadugi" w:hAnsi="Gadugi" w:cstheme="minorHAnsi"/>
          <w:sz w:val="28"/>
          <w:szCs w:val="32"/>
        </w:rPr>
        <w:t>framework</w:t>
      </w:r>
      <w:r w:rsidR="004B20A3">
        <w:rPr>
          <w:rFonts w:ascii="Gadugi" w:hAnsi="Gadugi" w:cstheme="minorHAnsi"/>
          <w:sz w:val="28"/>
          <w:szCs w:val="32"/>
        </w:rPr>
        <w:t xml:space="preserve"> </w:t>
      </w:r>
      <w:r w:rsidRPr="00097BF5">
        <w:rPr>
          <w:rFonts w:ascii="Gadugi" w:hAnsi="Gadugi" w:cstheme="minorHAnsi"/>
          <w:sz w:val="28"/>
          <w:szCs w:val="32"/>
        </w:rPr>
        <w:t>which</w:t>
      </w:r>
      <w:r w:rsidR="004B20A3">
        <w:rPr>
          <w:rFonts w:ascii="Gadugi" w:hAnsi="Gadugi" w:cstheme="minorHAnsi"/>
          <w:sz w:val="28"/>
          <w:szCs w:val="32"/>
        </w:rPr>
        <w:t xml:space="preserve"> </w:t>
      </w:r>
      <w:r w:rsidRPr="00097BF5">
        <w:rPr>
          <w:rFonts w:ascii="Gadugi" w:hAnsi="Gadugi" w:cstheme="minorHAnsi"/>
          <w:sz w:val="28"/>
          <w:szCs w:val="32"/>
        </w:rPr>
        <w:t>reveals</w:t>
      </w:r>
      <w:r w:rsidR="004B20A3">
        <w:rPr>
          <w:rFonts w:ascii="Gadugi" w:hAnsi="Gadugi" w:cstheme="minorHAnsi"/>
          <w:sz w:val="28"/>
          <w:szCs w:val="32"/>
        </w:rPr>
        <w:t xml:space="preserve"> </w:t>
      </w:r>
      <w:r w:rsidRPr="00097BF5">
        <w:rPr>
          <w:rFonts w:ascii="Gadugi" w:hAnsi="Gadugi" w:cstheme="minorHAnsi"/>
          <w:sz w:val="28"/>
          <w:szCs w:val="32"/>
        </w:rPr>
        <w:t>the</w:t>
      </w:r>
      <w:r w:rsidR="004B20A3">
        <w:rPr>
          <w:rFonts w:ascii="Gadugi" w:hAnsi="Gadugi" w:cstheme="minorHAnsi"/>
          <w:sz w:val="28"/>
          <w:szCs w:val="32"/>
        </w:rPr>
        <w:t xml:space="preserve"> </w:t>
      </w:r>
      <w:r w:rsidRPr="00097BF5">
        <w:rPr>
          <w:rFonts w:ascii="Gadugi" w:hAnsi="Gadugi" w:cstheme="minorHAnsi"/>
          <w:sz w:val="28"/>
          <w:szCs w:val="32"/>
        </w:rPr>
        <w:t>interactive</w:t>
      </w:r>
      <w:r w:rsidR="004B20A3">
        <w:rPr>
          <w:rFonts w:ascii="Gadugi" w:hAnsi="Gadugi" w:cstheme="minorHAnsi"/>
          <w:sz w:val="28"/>
          <w:szCs w:val="32"/>
        </w:rPr>
        <w:t xml:space="preserve"> </w:t>
      </w:r>
      <w:r w:rsidRPr="00097BF5">
        <w:rPr>
          <w:rFonts w:ascii="Gadugi" w:hAnsi="Gadugi" w:cstheme="minorHAnsi"/>
          <w:sz w:val="28"/>
          <w:szCs w:val="32"/>
        </w:rPr>
        <w:t>and</w:t>
      </w:r>
      <w:r w:rsidR="004B20A3">
        <w:rPr>
          <w:rFonts w:ascii="Gadugi" w:hAnsi="Gadugi" w:cstheme="minorHAnsi"/>
          <w:sz w:val="28"/>
          <w:szCs w:val="32"/>
        </w:rPr>
        <w:t xml:space="preserve"> </w:t>
      </w:r>
      <w:r w:rsidRPr="00097BF5">
        <w:rPr>
          <w:rFonts w:ascii="Gadugi" w:hAnsi="Gadugi" w:cstheme="minorHAnsi"/>
          <w:sz w:val="28"/>
          <w:szCs w:val="32"/>
        </w:rPr>
        <w:t>dynamic process by unbundling individuals’ responses and influences</w:t>
      </w:r>
      <w:r w:rsidR="004B20A3">
        <w:rPr>
          <w:rFonts w:ascii="Gadugi" w:hAnsi="Gadugi" w:cstheme="minorHAnsi"/>
          <w:sz w:val="28"/>
          <w:szCs w:val="32"/>
        </w:rPr>
        <w:t xml:space="preserve"> </w:t>
      </w:r>
      <w:r w:rsidRPr="00097BF5">
        <w:rPr>
          <w:rFonts w:ascii="Gadugi" w:hAnsi="Gadugi" w:cstheme="minorHAnsi"/>
          <w:sz w:val="28"/>
          <w:szCs w:val="32"/>
        </w:rPr>
        <w:t>on</w:t>
      </w:r>
      <w:r w:rsidR="004B20A3">
        <w:rPr>
          <w:rFonts w:ascii="Gadugi" w:hAnsi="Gadugi" w:cstheme="minorHAnsi"/>
          <w:sz w:val="28"/>
          <w:szCs w:val="32"/>
        </w:rPr>
        <w:t xml:space="preserve"> </w:t>
      </w:r>
      <w:r w:rsidRPr="00097BF5">
        <w:rPr>
          <w:rFonts w:ascii="Gadugi" w:hAnsi="Gadugi" w:cstheme="minorHAnsi"/>
          <w:sz w:val="28"/>
          <w:szCs w:val="32"/>
        </w:rPr>
        <w:t>language</w:t>
      </w:r>
      <w:r w:rsidR="004B20A3">
        <w:rPr>
          <w:rFonts w:ascii="Gadugi" w:hAnsi="Gadugi" w:cstheme="minorHAnsi"/>
          <w:sz w:val="28"/>
          <w:szCs w:val="32"/>
        </w:rPr>
        <w:t xml:space="preserve"> </w:t>
      </w:r>
      <w:r w:rsidRPr="00097BF5">
        <w:rPr>
          <w:rFonts w:ascii="Gadugi" w:hAnsi="Gadugi" w:cstheme="minorHAnsi"/>
          <w:sz w:val="28"/>
          <w:szCs w:val="32"/>
        </w:rPr>
        <w:t xml:space="preserve">planning. </w:t>
      </w:r>
    </w:p>
    <w:p w14:paraId="4302D7AB" w14:textId="77777777" w:rsidR="004B20A3" w:rsidRDefault="004B20A3" w:rsidP="00097BF5">
      <w:pPr>
        <w:ind w:left="360"/>
        <w:jc w:val="both"/>
        <w:rPr>
          <w:rFonts w:ascii="Gadugi" w:hAnsi="Gadugi" w:cstheme="minorHAnsi"/>
          <w:sz w:val="28"/>
          <w:szCs w:val="32"/>
        </w:rPr>
      </w:pPr>
    </w:p>
    <w:p w14:paraId="4BEC807D" w14:textId="01813AD2" w:rsidR="004B20A3" w:rsidRPr="004B20A3" w:rsidRDefault="004B20A3" w:rsidP="00097BF5">
      <w:pPr>
        <w:ind w:left="360"/>
        <w:jc w:val="both"/>
        <w:rPr>
          <w:rFonts w:ascii="Arial Black" w:hAnsi="Arial Black" w:cstheme="minorHAnsi"/>
          <w:sz w:val="28"/>
          <w:szCs w:val="32"/>
        </w:rPr>
      </w:pPr>
      <w:r w:rsidRPr="004B20A3">
        <w:rPr>
          <w:rFonts w:ascii="Arial Black" w:hAnsi="Arial Black" w:cstheme="minorHAnsi"/>
          <w:sz w:val="28"/>
          <w:szCs w:val="32"/>
        </w:rPr>
        <w:t>References</w:t>
      </w:r>
    </w:p>
    <w:p w14:paraId="6840E663" w14:textId="00F09FCD" w:rsidR="004B20A3" w:rsidRDefault="004B20A3" w:rsidP="00097BF5">
      <w:pPr>
        <w:ind w:left="360"/>
        <w:jc w:val="both"/>
        <w:rPr>
          <w:rFonts w:ascii="Gadugi" w:hAnsi="Gadugi" w:cstheme="minorHAnsi"/>
          <w:sz w:val="28"/>
          <w:szCs w:val="32"/>
        </w:rPr>
      </w:pPr>
      <w:r w:rsidRPr="004B20A3">
        <w:rPr>
          <w:rFonts w:ascii="Gadugi" w:hAnsi="Gadugi" w:cstheme="minorHAnsi"/>
          <w:sz w:val="28"/>
          <w:szCs w:val="32"/>
        </w:rPr>
        <w:t>Ager, D. (2001). Motivations in language planning and language policy. Clevedon, UK: Multilingual Matters.</w:t>
      </w:r>
    </w:p>
    <w:p w14:paraId="5B97CE3A" w14:textId="50C10E72" w:rsidR="004B20A3" w:rsidRDefault="004B20A3" w:rsidP="00097BF5">
      <w:pPr>
        <w:ind w:left="360"/>
        <w:jc w:val="both"/>
        <w:rPr>
          <w:rFonts w:ascii="Gadugi" w:hAnsi="Gadugi" w:cstheme="minorHAnsi"/>
          <w:sz w:val="28"/>
          <w:szCs w:val="32"/>
        </w:rPr>
      </w:pPr>
      <w:r w:rsidRPr="004B20A3">
        <w:rPr>
          <w:rFonts w:ascii="Gadugi" w:hAnsi="Gadugi" w:cstheme="minorHAnsi"/>
          <w:sz w:val="28"/>
          <w:szCs w:val="32"/>
        </w:rPr>
        <w:t>Baldauf, R. B., Jr. (2012). Language planning: Where have we been? Where might we be going? RBLA, 12, 233–248.</w:t>
      </w:r>
    </w:p>
    <w:p w14:paraId="5D259EB2" w14:textId="1A56373D" w:rsidR="004B20A3" w:rsidRDefault="004B20A3" w:rsidP="00097BF5">
      <w:pPr>
        <w:ind w:left="360"/>
        <w:jc w:val="both"/>
        <w:rPr>
          <w:rFonts w:ascii="Gadugi" w:hAnsi="Gadugi" w:cstheme="minorHAnsi"/>
          <w:sz w:val="28"/>
          <w:szCs w:val="32"/>
        </w:rPr>
      </w:pPr>
      <w:r w:rsidRPr="004B20A3">
        <w:rPr>
          <w:rFonts w:ascii="Gadugi" w:hAnsi="Gadugi" w:cstheme="minorHAnsi"/>
          <w:sz w:val="28"/>
          <w:szCs w:val="32"/>
        </w:rPr>
        <w:t>Bell, A. (2014). The guidebook to sociolinguistics. Malden, MA: Wiley.</w:t>
      </w:r>
    </w:p>
    <w:p w14:paraId="1896FA90" w14:textId="7061375A" w:rsidR="004B20A3" w:rsidRDefault="004B20A3" w:rsidP="00097BF5">
      <w:pPr>
        <w:ind w:left="360"/>
        <w:jc w:val="both"/>
        <w:rPr>
          <w:rFonts w:ascii="Gadugi" w:hAnsi="Gadugi" w:cstheme="minorHAnsi"/>
          <w:sz w:val="28"/>
          <w:szCs w:val="32"/>
        </w:rPr>
      </w:pPr>
      <w:proofErr w:type="spellStart"/>
      <w:r w:rsidRPr="004B20A3">
        <w:rPr>
          <w:rFonts w:ascii="Gadugi" w:hAnsi="Gadugi" w:cstheme="minorHAnsi"/>
          <w:sz w:val="28"/>
          <w:szCs w:val="32"/>
        </w:rPr>
        <w:t>Calvet</w:t>
      </w:r>
      <w:proofErr w:type="spellEnd"/>
      <w:r w:rsidRPr="004B20A3">
        <w:rPr>
          <w:rFonts w:ascii="Gadugi" w:hAnsi="Gadugi" w:cstheme="minorHAnsi"/>
          <w:sz w:val="28"/>
          <w:szCs w:val="32"/>
        </w:rPr>
        <w:t>, L.-J. (2006). Towards an ecology of world languages (A. Brown, Trans.). Cambridge, UK: Polity Press.</w:t>
      </w:r>
    </w:p>
    <w:p w14:paraId="6BFD0B64" w14:textId="0F9BCC05" w:rsidR="004B20A3" w:rsidRDefault="004B20A3" w:rsidP="00097BF5">
      <w:pPr>
        <w:ind w:left="360"/>
        <w:jc w:val="both"/>
        <w:rPr>
          <w:rFonts w:ascii="Gadugi" w:hAnsi="Gadugi" w:cstheme="minorHAnsi"/>
          <w:sz w:val="28"/>
          <w:szCs w:val="32"/>
        </w:rPr>
      </w:pPr>
      <w:r w:rsidRPr="004B20A3">
        <w:rPr>
          <w:rFonts w:ascii="Gadugi" w:hAnsi="Gadugi" w:cstheme="minorHAnsi"/>
          <w:sz w:val="28"/>
          <w:szCs w:val="32"/>
        </w:rPr>
        <w:t>Edwards, J. (1994). Multilingualism. London: Routledge</w:t>
      </w:r>
    </w:p>
    <w:p w14:paraId="135DD2A5" w14:textId="2844A14B" w:rsidR="004B20A3" w:rsidRDefault="004B20A3" w:rsidP="00097BF5">
      <w:pPr>
        <w:ind w:left="360"/>
        <w:jc w:val="both"/>
        <w:rPr>
          <w:rFonts w:ascii="Gadugi" w:hAnsi="Gadugi" w:cstheme="minorHAnsi"/>
          <w:sz w:val="28"/>
          <w:szCs w:val="32"/>
        </w:rPr>
      </w:pPr>
      <w:r w:rsidRPr="004B20A3">
        <w:rPr>
          <w:rFonts w:ascii="Gadugi" w:hAnsi="Gadugi" w:cstheme="minorHAnsi"/>
          <w:sz w:val="28"/>
          <w:szCs w:val="32"/>
        </w:rPr>
        <w:t>Edwards, J. (2011). Challenges in the social life of language. New York: Palgrave Macmillan.</w:t>
      </w:r>
    </w:p>
    <w:p w14:paraId="6D2A0549" w14:textId="0E99C90E" w:rsidR="004B20A3" w:rsidRDefault="004B20A3" w:rsidP="00097BF5">
      <w:pPr>
        <w:ind w:left="360"/>
        <w:jc w:val="both"/>
        <w:rPr>
          <w:rFonts w:ascii="Gadugi" w:hAnsi="Gadugi" w:cstheme="minorHAnsi"/>
          <w:sz w:val="28"/>
          <w:szCs w:val="32"/>
        </w:rPr>
      </w:pPr>
      <w:r w:rsidRPr="004B20A3">
        <w:rPr>
          <w:rFonts w:ascii="Gadugi" w:hAnsi="Gadugi" w:cstheme="minorHAnsi"/>
          <w:sz w:val="28"/>
          <w:szCs w:val="32"/>
        </w:rPr>
        <w:t>Escandell, J. M. B. (2011). Relations between formal linguistic insecurity and the perception of linguistic insecurity: A quantitative study in an educational environment at the Valencian</w:t>
      </w:r>
      <w:r>
        <w:rPr>
          <w:rFonts w:ascii="Gadugi" w:hAnsi="Gadugi" w:cstheme="minorHAnsi"/>
          <w:sz w:val="28"/>
          <w:szCs w:val="32"/>
        </w:rPr>
        <w:t xml:space="preserve"> </w:t>
      </w:r>
      <w:r w:rsidRPr="004B20A3">
        <w:rPr>
          <w:rFonts w:ascii="Gadugi" w:hAnsi="Gadugi" w:cstheme="minorHAnsi"/>
          <w:sz w:val="28"/>
          <w:szCs w:val="32"/>
        </w:rPr>
        <w:t>Community (Spain). Journal of Multilingual and Multicultural Development, 32, 325–342.</w:t>
      </w:r>
    </w:p>
    <w:p w14:paraId="1AC5C947" w14:textId="54D85BF6" w:rsidR="004B20A3" w:rsidRDefault="004B20A3" w:rsidP="00097BF5">
      <w:pPr>
        <w:ind w:left="360"/>
        <w:jc w:val="both"/>
        <w:rPr>
          <w:rFonts w:ascii="Gadugi" w:hAnsi="Gadugi" w:cstheme="minorHAnsi"/>
          <w:sz w:val="28"/>
          <w:szCs w:val="32"/>
        </w:rPr>
      </w:pPr>
      <w:r w:rsidRPr="004B20A3">
        <w:rPr>
          <w:rFonts w:ascii="Gadugi" w:hAnsi="Gadugi" w:cstheme="minorHAnsi"/>
          <w:sz w:val="28"/>
          <w:szCs w:val="32"/>
        </w:rPr>
        <w:t xml:space="preserve">Gao, X. (2012). Cantonese is not a dialect: Chinese netizens’ </w:t>
      </w:r>
      <w:r w:rsidRPr="004B20A3">
        <w:rPr>
          <w:rFonts w:ascii="Gadugi" w:hAnsi="Gadugi" w:cstheme="minorHAnsi"/>
          <w:sz w:val="28"/>
          <w:szCs w:val="32"/>
        </w:rPr>
        <w:t>defense</w:t>
      </w:r>
      <w:r w:rsidRPr="004B20A3">
        <w:rPr>
          <w:rFonts w:ascii="Gadugi" w:hAnsi="Gadugi" w:cstheme="minorHAnsi"/>
          <w:sz w:val="28"/>
          <w:szCs w:val="32"/>
        </w:rPr>
        <w:t xml:space="preserve"> of Cantonese as a regional lingua franca. Journal of Multilingual and Multicultural Development, 33, 449–464.</w:t>
      </w:r>
    </w:p>
    <w:p w14:paraId="1A098030" w14:textId="24165EAC" w:rsidR="004B20A3" w:rsidRPr="00097BF5" w:rsidRDefault="004B20A3" w:rsidP="00097BF5">
      <w:pPr>
        <w:ind w:left="360"/>
        <w:jc w:val="both"/>
        <w:rPr>
          <w:rFonts w:ascii="Gadugi" w:hAnsi="Gadugi" w:cstheme="minorHAnsi"/>
          <w:sz w:val="28"/>
          <w:szCs w:val="32"/>
        </w:rPr>
      </w:pPr>
      <w:r w:rsidRPr="004B20A3">
        <w:rPr>
          <w:rFonts w:ascii="Gadugi" w:hAnsi="Gadugi" w:cstheme="minorHAnsi"/>
          <w:sz w:val="28"/>
          <w:szCs w:val="32"/>
        </w:rPr>
        <w:t>O’Byrne, D. (2011). Introducing sociological theory. London: Routledge.</w:t>
      </w:r>
    </w:p>
    <w:sectPr w:rsidR="004B20A3" w:rsidRPr="00097BF5" w:rsidSect="006613C7">
      <w:type w:val="continuous"/>
      <w:pgSz w:w="12240" w:h="15840"/>
      <w:pgMar w:top="1296" w:right="1008" w:bottom="720" w:left="100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FE7F7" w14:textId="77777777" w:rsidR="00092A47" w:rsidRDefault="00092A47" w:rsidP="00092A47">
      <w:pPr>
        <w:spacing w:after="0" w:line="240" w:lineRule="auto"/>
      </w:pPr>
      <w:r>
        <w:separator/>
      </w:r>
    </w:p>
  </w:endnote>
  <w:endnote w:type="continuationSeparator" w:id="0">
    <w:p w14:paraId="53CBE60E" w14:textId="77777777" w:rsidR="00092A47" w:rsidRDefault="00092A47" w:rsidP="0009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066977"/>
      <w:docPartObj>
        <w:docPartGallery w:val="Page Numbers (Bottom of Page)"/>
        <w:docPartUnique/>
      </w:docPartObj>
    </w:sdtPr>
    <w:sdtEndPr>
      <w:rPr>
        <w:noProof/>
      </w:rPr>
    </w:sdtEndPr>
    <w:sdtContent>
      <w:p w14:paraId="3BE40340" w14:textId="60742970" w:rsidR="00092A47" w:rsidRDefault="00092A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C15458" w14:textId="77777777" w:rsidR="00092A47" w:rsidRDefault="00092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4FD9F" w14:textId="77777777" w:rsidR="00092A47" w:rsidRDefault="00092A47" w:rsidP="00092A47">
      <w:pPr>
        <w:spacing w:after="0" w:line="240" w:lineRule="auto"/>
      </w:pPr>
      <w:r>
        <w:separator/>
      </w:r>
    </w:p>
  </w:footnote>
  <w:footnote w:type="continuationSeparator" w:id="0">
    <w:p w14:paraId="04FEC15A" w14:textId="77777777" w:rsidR="00092A47" w:rsidRDefault="00092A47" w:rsidP="00092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377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0A3837"/>
    <w:multiLevelType w:val="hybridMultilevel"/>
    <w:tmpl w:val="8ED4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173258">
    <w:abstractNumId w:val="1"/>
  </w:num>
  <w:num w:numId="2" w16cid:durableId="88783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A8"/>
    <w:rsid w:val="00092A47"/>
    <w:rsid w:val="00097BF5"/>
    <w:rsid w:val="001602A8"/>
    <w:rsid w:val="004B20A3"/>
    <w:rsid w:val="006613C7"/>
    <w:rsid w:val="00796AE1"/>
    <w:rsid w:val="00BD233A"/>
    <w:rsid w:val="00F973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56E0"/>
  <w15:chartTrackingRefBased/>
  <w15:docId w15:val="{E2C2C399-5F91-496D-9996-6D426827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A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602A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602A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602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2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A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602A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602A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602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2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2A8"/>
    <w:rPr>
      <w:rFonts w:eastAsiaTheme="majorEastAsia" w:cstheme="majorBidi"/>
      <w:color w:val="272727" w:themeColor="text1" w:themeTint="D8"/>
    </w:rPr>
  </w:style>
  <w:style w:type="paragraph" w:styleId="Title">
    <w:name w:val="Title"/>
    <w:basedOn w:val="Normal"/>
    <w:next w:val="Normal"/>
    <w:link w:val="TitleChar"/>
    <w:uiPriority w:val="10"/>
    <w:qFormat/>
    <w:rsid w:val="001602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02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02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02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02A8"/>
    <w:pPr>
      <w:spacing w:before="160"/>
      <w:jc w:val="center"/>
    </w:pPr>
    <w:rPr>
      <w:i/>
      <w:iCs/>
      <w:color w:val="404040" w:themeColor="text1" w:themeTint="BF"/>
    </w:rPr>
  </w:style>
  <w:style w:type="character" w:customStyle="1" w:styleId="QuoteChar">
    <w:name w:val="Quote Char"/>
    <w:basedOn w:val="DefaultParagraphFont"/>
    <w:link w:val="Quote"/>
    <w:uiPriority w:val="29"/>
    <w:rsid w:val="001602A8"/>
    <w:rPr>
      <w:i/>
      <w:iCs/>
      <w:color w:val="404040" w:themeColor="text1" w:themeTint="BF"/>
    </w:rPr>
  </w:style>
  <w:style w:type="paragraph" w:styleId="ListParagraph">
    <w:name w:val="List Paragraph"/>
    <w:basedOn w:val="Normal"/>
    <w:uiPriority w:val="34"/>
    <w:qFormat/>
    <w:rsid w:val="001602A8"/>
    <w:pPr>
      <w:ind w:left="720"/>
      <w:contextualSpacing/>
    </w:pPr>
  </w:style>
  <w:style w:type="character" w:styleId="IntenseEmphasis">
    <w:name w:val="Intense Emphasis"/>
    <w:basedOn w:val="DefaultParagraphFont"/>
    <w:uiPriority w:val="21"/>
    <w:qFormat/>
    <w:rsid w:val="001602A8"/>
    <w:rPr>
      <w:i/>
      <w:iCs/>
      <w:color w:val="2F5496" w:themeColor="accent1" w:themeShade="BF"/>
    </w:rPr>
  </w:style>
  <w:style w:type="paragraph" w:styleId="IntenseQuote">
    <w:name w:val="Intense Quote"/>
    <w:basedOn w:val="Normal"/>
    <w:next w:val="Normal"/>
    <w:link w:val="IntenseQuoteChar"/>
    <w:uiPriority w:val="30"/>
    <w:qFormat/>
    <w:rsid w:val="00160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2A8"/>
    <w:rPr>
      <w:i/>
      <w:iCs/>
      <w:color w:val="2F5496" w:themeColor="accent1" w:themeShade="BF"/>
    </w:rPr>
  </w:style>
  <w:style w:type="character" w:styleId="IntenseReference">
    <w:name w:val="Intense Reference"/>
    <w:basedOn w:val="DefaultParagraphFont"/>
    <w:uiPriority w:val="32"/>
    <w:qFormat/>
    <w:rsid w:val="001602A8"/>
    <w:rPr>
      <w:b/>
      <w:bCs/>
      <w:smallCaps/>
      <w:color w:val="2F5496" w:themeColor="accent1" w:themeShade="BF"/>
      <w:spacing w:val="5"/>
    </w:rPr>
  </w:style>
  <w:style w:type="paragraph" w:styleId="Header">
    <w:name w:val="header"/>
    <w:basedOn w:val="Normal"/>
    <w:link w:val="HeaderChar"/>
    <w:uiPriority w:val="99"/>
    <w:unhideWhenUsed/>
    <w:rsid w:val="00092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A47"/>
  </w:style>
  <w:style w:type="paragraph" w:styleId="Footer">
    <w:name w:val="footer"/>
    <w:basedOn w:val="Normal"/>
    <w:link w:val="FooterChar"/>
    <w:uiPriority w:val="99"/>
    <w:unhideWhenUsed/>
    <w:rsid w:val="00092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BD5529-4DF5-4D15-8BBA-F463E228A24D}"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7AEFF74F-0E39-40FC-8E51-799285CD43CF}">
      <dgm:prSet phldrT="[Text]"/>
      <dgm:spPr/>
      <dgm:t>
        <a:bodyPr/>
        <a:lstStyle/>
        <a:p>
          <a:r>
            <a:rPr lang="en-US"/>
            <a:t>Noting</a:t>
          </a:r>
        </a:p>
      </dgm:t>
    </dgm:pt>
    <dgm:pt modelId="{36DA0B11-D62B-41A6-B4C7-78B2BF7C5896}" type="parTrans" cxnId="{B3037220-B8EB-475E-BB05-3C55FC7CD735}">
      <dgm:prSet/>
      <dgm:spPr/>
      <dgm:t>
        <a:bodyPr/>
        <a:lstStyle/>
        <a:p>
          <a:endParaRPr lang="en-US"/>
        </a:p>
      </dgm:t>
    </dgm:pt>
    <dgm:pt modelId="{5FAE5B2A-1D90-470B-ABF2-CD349C0F5AA8}" type="sibTrans" cxnId="{B3037220-B8EB-475E-BB05-3C55FC7CD735}">
      <dgm:prSet/>
      <dgm:spPr/>
      <dgm:t>
        <a:bodyPr/>
        <a:lstStyle/>
        <a:p>
          <a:endParaRPr lang="en-US"/>
        </a:p>
      </dgm:t>
    </dgm:pt>
    <dgm:pt modelId="{533C97FB-1FB4-4F65-BC15-B627A6C5A6D1}">
      <dgm:prSet phldrT="[Text]"/>
      <dgm:spPr/>
      <dgm:t>
        <a:bodyPr/>
        <a:lstStyle/>
        <a:p>
          <a:r>
            <a:rPr lang="en-US"/>
            <a:t>Evaluation</a:t>
          </a:r>
        </a:p>
      </dgm:t>
    </dgm:pt>
    <dgm:pt modelId="{79A5C7AB-0004-4FFA-A62B-308D2031843F}" type="parTrans" cxnId="{36E971B2-E9F5-4DD0-9199-ECEC2965A003}">
      <dgm:prSet/>
      <dgm:spPr/>
      <dgm:t>
        <a:bodyPr/>
        <a:lstStyle/>
        <a:p>
          <a:endParaRPr lang="en-US"/>
        </a:p>
      </dgm:t>
    </dgm:pt>
    <dgm:pt modelId="{9AAC0A5B-AE48-47C0-90A2-9BB517C7A1F1}" type="sibTrans" cxnId="{36E971B2-E9F5-4DD0-9199-ECEC2965A003}">
      <dgm:prSet/>
      <dgm:spPr/>
      <dgm:t>
        <a:bodyPr/>
        <a:lstStyle/>
        <a:p>
          <a:endParaRPr lang="en-US"/>
        </a:p>
      </dgm:t>
    </dgm:pt>
    <dgm:pt modelId="{C2B76B14-A53B-475D-BABF-CF34FA65092F}">
      <dgm:prSet phldrT="[Text]"/>
      <dgm:spPr/>
      <dgm:t>
        <a:bodyPr/>
        <a:lstStyle/>
        <a:p>
          <a:r>
            <a:rPr lang="en-US"/>
            <a:t>Adjustment</a:t>
          </a:r>
        </a:p>
      </dgm:t>
    </dgm:pt>
    <dgm:pt modelId="{61DD2E8F-EBF0-490E-9946-BA0045D0B604}" type="parTrans" cxnId="{6075654D-02AE-4B73-9D65-E77730187AE9}">
      <dgm:prSet/>
      <dgm:spPr/>
      <dgm:t>
        <a:bodyPr/>
        <a:lstStyle/>
        <a:p>
          <a:endParaRPr lang="en-US"/>
        </a:p>
      </dgm:t>
    </dgm:pt>
    <dgm:pt modelId="{E73D9BE5-2C2E-4C9A-A4C2-1A48BFA7ACE2}" type="sibTrans" cxnId="{6075654D-02AE-4B73-9D65-E77730187AE9}">
      <dgm:prSet/>
      <dgm:spPr/>
      <dgm:t>
        <a:bodyPr/>
        <a:lstStyle/>
        <a:p>
          <a:endParaRPr lang="en-US"/>
        </a:p>
      </dgm:t>
    </dgm:pt>
    <dgm:pt modelId="{8DCE470D-96FB-4467-AC18-EC0EDBEF8986}">
      <dgm:prSet phldrT="[Text]"/>
      <dgm:spPr/>
      <dgm:t>
        <a:bodyPr/>
        <a:lstStyle/>
        <a:p>
          <a:r>
            <a:rPr lang="en-US"/>
            <a:t>Implementation</a:t>
          </a:r>
        </a:p>
      </dgm:t>
    </dgm:pt>
    <dgm:pt modelId="{B35AEC13-B1D7-4F55-8C47-BBBD6F3E4CDA}" type="parTrans" cxnId="{98AB8DE4-EF88-46EF-B087-D07CD5E6636F}">
      <dgm:prSet/>
      <dgm:spPr/>
      <dgm:t>
        <a:bodyPr/>
        <a:lstStyle/>
        <a:p>
          <a:endParaRPr lang="en-US"/>
        </a:p>
      </dgm:t>
    </dgm:pt>
    <dgm:pt modelId="{C87DC899-E221-4C3B-BF30-25E7B48ABFAF}" type="sibTrans" cxnId="{98AB8DE4-EF88-46EF-B087-D07CD5E6636F}">
      <dgm:prSet/>
      <dgm:spPr/>
      <dgm:t>
        <a:bodyPr/>
        <a:lstStyle/>
        <a:p>
          <a:endParaRPr lang="en-US"/>
        </a:p>
      </dgm:t>
    </dgm:pt>
    <dgm:pt modelId="{F8856BEF-EEA9-42F4-96EA-CCEB10AC58E3}">
      <dgm:prSet phldrT="[Text]"/>
      <dgm:spPr/>
      <dgm:t>
        <a:bodyPr/>
        <a:lstStyle/>
        <a:p>
          <a:r>
            <a:rPr lang="en-US"/>
            <a:t>Feedback</a:t>
          </a:r>
        </a:p>
      </dgm:t>
    </dgm:pt>
    <dgm:pt modelId="{EE4D91B6-34DA-4B37-915D-776F2768C4C8}" type="parTrans" cxnId="{510540F2-BD7D-4713-BDB9-EC3D816D931D}">
      <dgm:prSet/>
      <dgm:spPr/>
      <dgm:t>
        <a:bodyPr/>
        <a:lstStyle/>
        <a:p>
          <a:endParaRPr lang="en-US"/>
        </a:p>
      </dgm:t>
    </dgm:pt>
    <dgm:pt modelId="{7949A474-205C-49B8-929F-F4450B47AEE3}" type="sibTrans" cxnId="{510540F2-BD7D-4713-BDB9-EC3D816D931D}">
      <dgm:prSet/>
      <dgm:spPr/>
      <dgm:t>
        <a:bodyPr/>
        <a:lstStyle/>
        <a:p>
          <a:endParaRPr lang="en-US"/>
        </a:p>
      </dgm:t>
    </dgm:pt>
    <dgm:pt modelId="{5F9BEAAD-CC7D-401E-AB59-9588F23A78BA}" type="pres">
      <dgm:prSet presAssocID="{ABBD5529-4DF5-4D15-8BBA-F463E228A24D}" presName="cycle" presStyleCnt="0">
        <dgm:presLayoutVars>
          <dgm:dir/>
          <dgm:resizeHandles val="exact"/>
        </dgm:presLayoutVars>
      </dgm:prSet>
      <dgm:spPr/>
    </dgm:pt>
    <dgm:pt modelId="{E1F18FCE-BE91-4712-B694-06EBCF5F8FA9}" type="pres">
      <dgm:prSet presAssocID="{7AEFF74F-0E39-40FC-8E51-799285CD43CF}" presName="node" presStyleLbl="node1" presStyleIdx="0" presStyleCnt="5">
        <dgm:presLayoutVars>
          <dgm:bulletEnabled val="1"/>
        </dgm:presLayoutVars>
      </dgm:prSet>
      <dgm:spPr/>
    </dgm:pt>
    <dgm:pt modelId="{9A1DAC53-76E3-4B8C-B114-758C500037F2}" type="pres">
      <dgm:prSet presAssocID="{7AEFF74F-0E39-40FC-8E51-799285CD43CF}" presName="spNode" presStyleCnt="0"/>
      <dgm:spPr/>
    </dgm:pt>
    <dgm:pt modelId="{50C89F3A-FE9E-4EB0-A80D-11AD3D014BE5}" type="pres">
      <dgm:prSet presAssocID="{5FAE5B2A-1D90-470B-ABF2-CD349C0F5AA8}" presName="sibTrans" presStyleLbl="sibTrans1D1" presStyleIdx="0" presStyleCnt="5"/>
      <dgm:spPr/>
    </dgm:pt>
    <dgm:pt modelId="{547EE0E9-8370-420E-8166-23804AF6A927}" type="pres">
      <dgm:prSet presAssocID="{533C97FB-1FB4-4F65-BC15-B627A6C5A6D1}" presName="node" presStyleLbl="node1" presStyleIdx="1" presStyleCnt="5">
        <dgm:presLayoutVars>
          <dgm:bulletEnabled val="1"/>
        </dgm:presLayoutVars>
      </dgm:prSet>
      <dgm:spPr/>
    </dgm:pt>
    <dgm:pt modelId="{3186EF81-DBC6-4E1A-85A1-986BFBAA32BD}" type="pres">
      <dgm:prSet presAssocID="{533C97FB-1FB4-4F65-BC15-B627A6C5A6D1}" presName="spNode" presStyleCnt="0"/>
      <dgm:spPr/>
    </dgm:pt>
    <dgm:pt modelId="{83EC016B-E54C-4C40-A805-8A83C9A2D21C}" type="pres">
      <dgm:prSet presAssocID="{9AAC0A5B-AE48-47C0-90A2-9BB517C7A1F1}" presName="sibTrans" presStyleLbl="sibTrans1D1" presStyleIdx="1" presStyleCnt="5"/>
      <dgm:spPr/>
    </dgm:pt>
    <dgm:pt modelId="{F9BD2F17-E37E-48EA-B8AA-23593E691569}" type="pres">
      <dgm:prSet presAssocID="{C2B76B14-A53B-475D-BABF-CF34FA65092F}" presName="node" presStyleLbl="node1" presStyleIdx="2" presStyleCnt="5">
        <dgm:presLayoutVars>
          <dgm:bulletEnabled val="1"/>
        </dgm:presLayoutVars>
      </dgm:prSet>
      <dgm:spPr/>
    </dgm:pt>
    <dgm:pt modelId="{1E3496DD-D253-498A-860D-0DB7F9F8CECF}" type="pres">
      <dgm:prSet presAssocID="{C2B76B14-A53B-475D-BABF-CF34FA65092F}" presName="spNode" presStyleCnt="0"/>
      <dgm:spPr/>
    </dgm:pt>
    <dgm:pt modelId="{9D6C9345-3C56-47F3-A18F-DD952966696E}" type="pres">
      <dgm:prSet presAssocID="{E73D9BE5-2C2E-4C9A-A4C2-1A48BFA7ACE2}" presName="sibTrans" presStyleLbl="sibTrans1D1" presStyleIdx="2" presStyleCnt="5"/>
      <dgm:spPr/>
    </dgm:pt>
    <dgm:pt modelId="{D7229A70-7BCC-4C46-A0D3-84B627D38B1C}" type="pres">
      <dgm:prSet presAssocID="{8DCE470D-96FB-4467-AC18-EC0EDBEF8986}" presName="node" presStyleLbl="node1" presStyleIdx="3" presStyleCnt="5">
        <dgm:presLayoutVars>
          <dgm:bulletEnabled val="1"/>
        </dgm:presLayoutVars>
      </dgm:prSet>
      <dgm:spPr/>
    </dgm:pt>
    <dgm:pt modelId="{F68D56BC-FF97-4E21-85A4-5AA225DD6BED}" type="pres">
      <dgm:prSet presAssocID="{8DCE470D-96FB-4467-AC18-EC0EDBEF8986}" presName="spNode" presStyleCnt="0"/>
      <dgm:spPr/>
    </dgm:pt>
    <dgm:pt modelId="{167FCDF1-8E1A-4D2D-9C75-7B45B01FC4E8}" type="pres">
      <dgm:prSet presAssocID="{C87DC899-E221-4C3B-BF30-25E7B48ABFAF}" presName="sibTrans" presStyleLbl="sibTrans1D1" presStyleIdx="3" presStyleCnt="5"/>
      <dgm:spPr/>
    </dgm:pt>
    <dgm:pt modelId="{8432DFB3-FBC4-4565-82EA-7B8AAF9FB920}" type="pres">
      <dgm:prSet presAssocID="{F8856BEF-EEA9-42F4-96EA-CCEB10AC58E3}" presName="node" presStyleLbl="node1" presStyleIdx="4" presStyleCnt="5">
        <dgm:presLayoutVars>
          <dgm:bulletEnabled val="1"/>
        </dgm:presLayoutVars>
      </dgm:prSet>
      <dgm:spPr/>
    </dgm:pt>
    <dgm:pt modelId="{9D18C73D-3D33-4F24-A38E-7790D0444E84}" type="pres">
      <dgm:prSet presAssocID="{F8856BEF-EEA9-42F4-96EA-CCEB10AC58E3}" presName="spNode" presStyleCnt="0"/>
      <dgm:spPr/>
    </dgm:pt>
    <dgm:pt modelId="{A8A239FC-08C6-4523-8BC9-88A6B1CCC58C}" type="pres">
      <dgm:prSet presAssocID="{7949A474-205C-49B8-929F-F4450B47AEE3}" presName="sibTrans" presStyleLbl="sibTrans1D1" presStyleIdx="4" presStyleCnt="5"/>
      <dgm:spPr/>
    </dgm:pt>
  </dgm:ptLst>
  <dgm:cxnLst>
    <dgm:cxn modelId="{61CEAD01-15BF-4B47-A48D-0FCF9DCA83A2}" type="presOf" srcId="{5FAE5B2A-1D90-470B-ABF2-CD349C0F5AA8}" destId="{50C89F3A-FE9E-4EB0-A80D-11AD3D014BE5}" srcOrd="0" destOrd="0" presId="urn:microsoft.com/office/officeart/2005/8/layout/cycle5"/>
    <dgm:cxn modelId="{DB778611-04CA-465D-9A40-4427863CBBD3}" type="presOf" srcId="{F8856BEF-EEA9-42F4-96EA-CCEB10AC58E3}" destId="{8432DFB3-FBC4-4565-82EA-7B8AAF9FB920}" srcOrd="0" destOrd="0" presId="urn:microsoft.com/office/officeart/2005/8/layout/cycle5"/>
    <dgm:cxn modelId="{B2319C18-2CC0-43FA-B74D-1A0F65A0DCA6}" type="presOf" srcId="{ABBD5529-4DF5-4D15-8BBA-F463E228A24D}" destId="{5F9BEAAD-CC7D-401E-AB59-9588F23A78BA}" srcOrd="0" destOrd="0" presId="urn:microsoft.com/office/officeart/2005/8/layout/cycle5"/>
    <dgm:cxn modelId="{B3037220-B8EB-475E-BB05-3C55FC7CD735}" srcId="{ABBD5529-4DF5-4D15-8BBA-F463E228A24D}" destId="{7AEFF74F-0E39-40FC-8E51-799285CD43CF}" srcOrd="0" destOrd="0" parTransId="{36DA0B11-D62B-41A6-B4C7-78B2BF7C5896}" sibTransId="{5FAE5B2A-1D90-470B-ABF2-CD349C0F5AA8}"/>
    <dgm:cxn modelId="{4C82E664-EDAE-4508-A482-916E60B273A9}" type="presOf" srcId="{E73D9BE5-2C2E-4C9A-A4C2-1A48BFA7ACE2}" destId="{9D6C9345-3C56-47F3-A18F-DD952966696E}" srcOrd="0" destOrd="0" presId="urn:microsoft.com/office/officeart/2005/8/layout/cycle5"/>
    <dgm:cxn modelId="{9F8CC66A-64D8-4455-87F4-AE17166B73DD}" type="presOf" srcId="{7949A474-205C-49B8-929F-F4450B47AEE3}" destId="{A8A239FC-08C6-4523-8BC9-88A6B1CCC58C}" srcOrd="0" destOrd="0" presId="urn:microsoft.com/office/officeart/2005/8/layout/cycle5"/>
    <dgm:cxn modelId="{36BBFC4B-E724-40D5-8BBA-E98E57DE6DD0}" type="presOf" srcId="{C87DC899-E221-4C3B-BF30-25E7B48ABFAF}" destId="{167FCDF1-8E1A-4D2D-9C75-7B45B01FC4E8}" srcOrd="0" destOrd="0" presId="urn:microsoft.com/office/officeart/2005/8/layout/cycle5"/>
    <dgm:cxn modelId="{6075654D-02AE-4B73-9D65-E77730187AE9}" srcId="{ABBD5529-4DF5-4D15-8BBA-F463E228A24D}" destId="{C2B76B14-A53B-475D-BABF-CF34FA65092F}" srcOrd="2" destOrd="0" parTransId="{61DD2E8F-EBF0-490E-9946-BA0045D0B604}" sibTransId="{E73D9BE5-2C2E-4C9A-A4C2-1A48BFA7ACE2}"/>
    <dgm:cxn modelId="{ED399356-480D-4C08-A1AD-C377D47F4B6D}" type="presOf" srcId="{9AAC0A5B-AE48-47C0-90A2-9BB517C7A1F1}" destId="{83EC016B-E54C-4C40-A805-8A83C9A2D21C}" srcOrd="0" destOrd="0" presId="urn:microsoft.com/office/officeart/2005/8/layout/cycle5"/>
    <dgm:cxn modelId="{ED83D357-64E4-4EF0-A1AF-DAED7AB5D022}" type="presOf" srcId="{7AEFF74F-0E39-40FC-8E51-799285CD43CF}" destId="{E1F18FCE-BE91-4712-B694-06EBCF5F8FA9}" srcOrd="0" destOrd="0" presId="urn:microsoft.com/office/officeart/2005/8/layout/cycle5"/>
    <dgm:cxn modelId="{24192B85-EBA6-44D3-9DFB-4BDD9B115D35}" type="presOf" srcId="{533C97FB-1FB4-4F65-BC15-B627A6C5A6D1}" destId="{547EE0E9-8370-420E-8166-23804AF6A927}" srcOrd="0" destOrd="0" presId="urn:microsoft.com/office/officeart/2005/8/layout/cycle5"/>
    <dgm:cxn modelId="{36E971B2-E9F5-4DD0-9199-ECEC2965A003}" srcId="{ABBD5529-4DF5-4D15-8BBA-F463E228A24D}" destId="{533C97FB-1FB4-4F65-BC15-B627A6C5A6D1}" srcOrd="1" destOrd="0" parTransId="{79A5C7AB-0004-4FFA-A62B-308D2031843F}" sibTransId="{9AAC0A5B-AE48-47C0-90A2-9BB517C7A1F1}"/>
    <dgm:cxn modelId="{38C92AC4-B865-4BC4-8A82-F9DAC8B776B6}" type="presOf" srcId="{8DCE470D-96FB-4467-AC18-EC0EDBEF8986}" destId="{D7229A70-7BCC-4C46-A0D3-84B627D38B1C}" srcOrd="0" destOrd="0" presId="urn:microsoft.com/office/officeart/2005/8/layout/cycle5"/>
    <dgm:cxn modelId="{98AB8DE4-EF88-46EF-B087-D07CD5E6636F}" srcId="{ABBD5529-4DF5-4D15-8BBA-F463E228A24D}" destId="{8DCE470D-96FB-4467-AC18-EC0EDBEF8986}" srcOrd="3" destOrd="0" parTransId="{B35AEC13-B1D7-4F55-8C47-BBBD6F3E4CDA}" sibTransId="{C87DC899-E221-4C3B-BF30-25E7B48ABFAF}"/>
    <dgm:cxn modelId="{A43987E8-EC0B-47AC-8C5D-D52FA93D160A}" type="presOf" srcId="{C2B76B14-A53B-475D-BABF-CF34FA65092F}" destId="{F9BD2F17-E37E-48EA-B8AA-23593E691569}" srcOrd="0" destOrd="0" presId="urn:microsoft.com/office/officeart/2005/8/layout/cycle5"/>
    <dgm:cxn modelId="{510540F2-BD7D-4713-BDB9-EC3D816D931D}" srcId="{ABBD5529-4DF5-4D15-8BBA-F463E228A24D}" destId="{F8856BEF-EEA9-42F4-96EA-CCEB10AC58E3}" srcOrd="4" destOrd="0" parTransId="{EE4D91B6-34DA-4B37-915D-776F2768C4C8}" sibTransId="{7949A474-205C-49B8-929F-F4450B47AEE3}"/>
    <dgm:cxn modelId="{980E2661-D9D2-4A77-A791-50B1C60898A9}" type="presParOf" srcId="{5F9BEAAD-CC7D-401E-AB59-9588F23A78BA}" destId="{E1F18FCE-BE91-4712-B694-06EBCF5F8FA9}" srcOrd="0" destOrd="0" presId="urn:microsoft.com/office/officeart/2005/8/layout/cycle5"/>
    <dgm:cxn modelId="{44F280F4-52CB-4E0B-A14D-C468E8271FF6}" type="presParOf" srcId="{5F9BEAAD-CC7D-401E-AB59-9588F23A78BA}" destId="{9A1DAC53-76E3-4B8C-B114-758C500037F2}" srcOrd="1" destOrd="0" presId="urn:microsoft.com/office/officeart/2005/8/layout/cycle5"/>
    <dgm:cxn modelId="{7934400A-5476-4909-B23D-D0BC824FBF23}" type="presParOf" srcId="{5F9BEAAD-CC7D-401E-AB59-9588F23A78BA}" destId="{50C89F3A-FE9E-4EB0-A80D-11AD3D014BE5}" srcOrd="2" destOrd="0" presId="urn:microsoft.com/office/officeart/2005/8/layout/cycle5"/>
    <dgm:cxn modelId="{7DA53F02-57EF-4F28-97F9-26810A388B13}" type="presParOf" srcId="{5F9BEAAD-CC7D-401E-AB59-9588F23A78BA}" destId="{547EE0E9-8370-420E-8166-23804AF6A927}" srcOrd="3" destOrd="0" presId="urn:microsoft.com/office/officeart/2005/8/layout/cycle5"/>
    <dgm:cxn modelId="{9DDA913B-29EB-42A9-A5C9-C7CBAFB1F973}" type="presParOf" srcId="{5F9BEAAD-CC7D-401E-AB59-9588F23A78BA}" destId="{3186EF81-DBC6-4E1A-85A1-986BFBAA32BD}" srcOrd="4" destOrd="0" presId="urn:microsoft.com/office/officeart/2005/8/layout/cycle5"/>
    <dgm:cxn modelId="{957BC068-2EA8-4922-A665-BDE1D1ED653D}" type="presParOf" srcId="{5F9BEAAD-CC7D-401E-AB59-9588F23A78BA}" destId="{83EC016B-E54C-4C40-A805-8A83C9A2D21C}" srcOrd="5" destOrd="0" presId="urn:microsoft.com/office/officeart/2005/8/layout/cycle5"/>
    <dgm:cxn modelId="{5A0B563B-8B44-4A06-82F3-8C6B6818C489}" type="presParOf" srcId="{5F9BEAAD-CC7D-401E-AB59-9588F23A78BA}" destId="{F9BD2F17-E37E-48EA-B8AA-23593E691569}" srcOrd="6" destOrd="0" presId="urn:microsoft.com/office/officeart/2005/8/layout/cycle5"/>
    <dgm:cxn modelId="{3DD91EF2-24A7-4369-822C-3E7EC0CE7143}" type="presParOf" srcId="{5F9BEAAD-CC7D-401E-AB59-9588F23A78BA}" destId="{1E3496DD-D253-498A-860D-0DB7F9F8CECF}" srcOrd="7" destOrd="0" presId="urn:microsoft.com/office/officeart/2005/8/layout/cycle5"/>
    <dgm:cxn modelId="{351F328C-39BC-43F9-980F-C8D6EF6960E6}" type="presParOf" srcId="{5F9BEAAD-CC7D-401E-AB59-9588F23A78BA}" destId="{9D6C9345-3C56-47F3-A18F-DD952966696E}" srcOrd="8" destOrd="0" presId="urn:microsoft.com/office/officeart/2005/8/layout/cycle5"/>
    <dgm:cxn modelId="{F8FAB839-E472-4A5E-9978-9EB7C28A58A9}" type="presParOf" srcId="{5F9BEAAD-CC7D-401E-AB59-9588F23A78BA}" destId="{D7229A70-7BCC-4C46-A0D3-84B627D38B1C}" srcOrd="9" destOrd="0" presId="urn:microsoft.com/office/officeart/2005/8/layout/cycle5"/>
    <dgm:cxn modelId="{93EE8A74-08E2-4647-AD9B-786657BE0AB4}" type="presParOf" srcId="{5F9BEAAD-CC7D-401E-AB59-9588F23A78BA}" destId="{F68D56BC-FF97-4E21-85A4-5AA225DD6BED}" srcOrd="10" destOrd="0" presId="urn:microsoft.com/office/officeart/2005/8/layout/cycle5"/>
    <dgm:cxn modelId="{8F1A3A7F-A880-403B-8A86-31E1B2E786CA}" type="presParOf" srcId="{5F9BEAAD-CC7D-401E-AB59-9588F23A78BA}" destId="{167FCDF1-8E1A-4D2D-9C75-7B45B01FC4E8}" srcOrd="11" destOrd="0" presId="urn:microsoft.com/office/officeart/2005/8/layout/cycle5"/>
    <dgm:cxn modelId="{00C44478-DB57-4D91-8058-2BDA8BE36C20}" type="presParOf" srcId="{5F9BEAAD-CC7D-401E-AB59-9588F23A78BA}" destId="{8432DFB3-FBC4-4565-82EA-7B8AAF9FB920}" srcOrd="12" destOrd="0" presId="urn:microsoft.com/office/officeart/2005/8/layout/cycle5"/>
    <dgm:cxn modelId="{9B1CF9C8-3D55-4E71-8085-4D3FD3388CE6}" type="presParOf" srcId="{5F9BEAAD-CC7D-401E-AB59-9588F23A78BA}" destId="{9D18C73D-3D33-4F24-A38E-7790D0444E84}" srcOrd="13" destOrd="0" presId="urn:microsoft.com/office/officeart/2005/8/layout/cycle5"/>
    <dgm:cxn modelId="{055442F0-E741-4AA2-8B41-C13F71070A5A}" type="presParOf" srcId="{5F9BEAAD-CC7D-401E-AB59-9588F23A78BA}" destId="{A8A239FC-08C6-4523-8BC9-88A6B1CCC58C}"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F18FCE-BE91-4712-B694-06EBCF5F8FA9}">
      <dsp:nvSpPr>
        <dsp:cNvPr id="0" name=""/>
        <dsp:cNvSpPr/>
      </dsp:nvSpPr>
      <dsp:spPr>
        <a:xfrm>
          <a:off x="1139996" y="262"/>
          <a:ext cx="858061" cy="5577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Noting</a:t>
          </a:r>
        </a:p>
      </dsp:txBody>
      <dsp:txXfrm>
        <a:off x="1167223" y="27489"/>
        <a:ext cx="803607" cy="503286"/>
      </dsp:txXfrm>
    </dsp:sp>
    <dsp:sp modelId="{50C89F3A-FE9E-4EB0-A80D-11AD3D014BE5}">
      <dsp:nvSpPr>
        <dsp:cNvPr id="0" name=""/>
        <dsp:cNvSpPr/>
      </dsp:nvSpPr>
      <dsp:spPr>
        <a:xfrm>
          <a:off x="454649" y="279132"/>
          <a:ext cx="2228756" cy="2228756"/>
        </a:xfrm>
        <a:custGeom>
          <a:avLst/>
          <a:gdLst/>
          <a:ahLst/>
          <a:cxnLst/>
          <a:rect l="0" t="0" r="0" b="0"/>
          <a:pathLst>
            <a:path>
              <a:moveTo>
                <a:pt x="1658378" y="141802"/>
              </a:moveTo>
              <a:arcTo wR="1114378" hR="1114378" stAng="17953201" swAng="121191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47EE0E9-8370-420E-8166-23804AF6A927}">
      <dsp:nvSpPr>
        <dsp:cNvPr id="0" name=""/>
        <dsp:cNvSpPr/>
      </dsp:nvSpPr>
      <dsp:spPr>
        <a:xfrm>
          <a:off x="2199833" y="770279"/>
          <a:ext cx="858061" cy="5577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Evaluation</a:t>
          </a:r>
        </a:p>
      </dsp:txBody>
      <dsp:txXfrm>
        <a:off x="2227060" y="797506"/>
        <a:ext cx="803607" cy="503286"/>
      </dsp:txXfrm>
    </dsp:sp>
    <dsp:sp modelId="{83EC016B-E54C-4C40-A805-8A83C9A2D21C}">
      <dsp:nvSpPr>
        <dsp:cNvPr id="0" name=""/>
        <dsp:cNvSpPr/>
      </dsp:nvSpPr>
      <dsp:spPr>
        <a:xfrm>
          <a:off x="454649" y="279132"/>
          <a:ext cx="2228756" cy="2228756"/>
        </a:xfrm>
        <a:custGeom>
          <a:avLst/>
          <a:gdLst/>
          <a:ahLst/>
          <a:cxnLst/>
          <a:rect l="0" t="0" r="0" b="0"/>
          <a:pathLst>
            <a:path>
              <a:moveTo>
                <a:pt x="2226086" y="1191479"/>
              </a:moveTo>
              <a:arcTo wR="1114378" hR="1114378" stAng="21838040" swAng="136001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9BD2F17-E37E-48EA-B8AA-23593E691569}">
      <dsp:nvSpPr>
        <dsp:cNvPr id="0" name=""/>
        <dsp:cNvSpPr/>
      </dsp:nvSpPr>
      <dsp:spPr>
        <a:xfrm>
          <a:off x="1795011" y="2016192"/>
          <a:ext cx="858061" cy="5577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Adjustment</a:t>
          </a:r>
        </a:p>
      </dsp:txBody>
      <dsp:txXfrm>
        <a:off x="1822238" y="2043419"/>
        <a:ext cx="803607" cy="503286"/>
      </dsp:txXfrm>
    </dsp:sp>
    <dsp:sp modelId="{9D6C9345-3C56-47F3-A18F-DD952966696E}">
      <dsp:nvSpPr>
        <dsp:cNvPr id="0" name=""/>
        <dsp:cNvSpPr/>
      </dsp:nvSpPr>
      <dsp:spPr>
        <a:xfrm>
          <a:off x="454649" y="279132"/>
          <a:ext cx="2228756" cy="2228756"/>
        </a:xfrm>
        <a:custGeom>
          <a:avLst/>
          <a:gdLst/>
          <a:ahLst/>
          <a:cxnLst/>
          <a:rect l="0" t="0" r="0" b="0"/>
          <a:pathLst>
            <a:path>
              <a:moveTo>
                <a:pt x="1251201" y="2220325"/>
              </a:moveTo>
              <a:arcTo wR="1114378" hR="1114378" stAng="4976848" swAng="84630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7229A70-7BCC-4C46-A0D3-84B627D38B1C}">
      <dsp:nvSpPr>
        <dsp:cNvPr id="0" name=""/>
        <dsp:cNvSpPr/>
      </dsp:nvSpPr>
      <dsp:spPr>
        <a:xfrm>
          <a:off x="484981" y="2016192"/>
          <a:ext cx="858061" cy="5577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Implementation</a:t>
          </a:r>
        </a:p>
      </dsp:txBody>
      <dsp:txXfrm>
        <a:off x="512208" y="2043419"/>
        <a:ext cx="803607" cy="503286"/>
      </dsp:txXfrm>
    </dsp:sp>
    <dsp:sp modelId="{167FCDF1-8E1A-4D2D-9C75-7B45B01FC4E8}">
      <dsp:nvSpPr>
        <dsp:cNvPr id="0" name=""/>
        <dsp:cNvSpPr/>
      </dsp:nvSpPr>
      <dsp:spPr>
        <a:xfrm>
          <a:off x="454649" y="279132"/>
          <a:ext cx="2228756" cy="2228756"/>
        </a:xfrm>
        <a:custGeom>
          <a:avLst/>
          <a:gdLst/>
          <a:ahLst/>
          <a:cxnLst/>
          <a:rect l="0" t="0" r="0" b="0"/>
          <a:pathLst>
            <a:path>
              <a:moveTo>
                <a:pt x="118250" y="1613946"/>
              </a:moveTo>
              <a:arcTo wR="1114378" hR="1114378" stAng="9201946" swAng="136001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432DFB3-FBC4-4565-82EA-7B8AAF9FB920}">
      <dsp:nvSpPr>
        <dsp:cNvPr id="0" name=""/>
        <dsp:cNvSpPr/>
      </dsp:nvSpPr>
      <dsp:spPr>
        <a:xfrm>
          <a:off x="80159" y="770279"/>
          <a:ext cx="858061" cy="5577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Feedback</a:t>
          </a:r>
        </a:p>
      </dsp:txBody>
      <dsp:txXfrm>
        <a:off x="107386" y="797506"/>
        <a:ext cx="803607" cy="503286"/>
      </dsp:txXfrm>
    </dsp:sp>
    <dsp:sp modelId="{A8A239FC-08C6-4523-8BC9-88A6B1CCC58C}">
      <dsp:nvSpPr>
        <dsp:cNvPr id="0" name=""/>
        <dsp:cNvSpPr/>
      </dsp:nvSpPr>
      <dsp:spPr>
        <a:xfrm>
          <a:off x="454649" y="279132"/>
          <a:ext cx="2228756" cy="2228756"/>
        </a:xfrm>
        <a:custGeom>
          <a:avLst/>
          <a:gdLst/>
          <a:ahLst/>
          <a:cxnLst/>
          <a:rect l="0" t="0" r="0" b="0"/>
          <a:pathLst>
            <a:path>
              <a:moveTo>
                <a:pt x="268028" y="389443"/>
              </a:moveTo>
              <a:arcTo wR="1114378" hR="1114378" stAng="13234888" swAng="121191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CF460-6457-4F2F-AA63-CC29521B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hamid</dc:creator>
  <cp:keywords/>
  <dc:description/>
  <cp:lastModifiedBy>sifat hamid</cp:lastModifiedBy>
  <cp:revision>1</cp:revision>
  <dcterms:created xsi:type="dcterms:W3CDTF">2025-01-22T20:29:00Z</dcterms:created>
  <dcterms:modified xsi:type="dcterms:W3CDTF">2025-01-22T21:41:00Z</dcterms:modified>
</cp:coreProperties>
</file>