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97.44" w:lineRule="auto"/>
        <w:jc w:val="both"/>
        <w:rPr>
          <w:sz w:val="20"/>
          <w:szCs w:val="20"/>
        </w:rPr>
      </w:pPr>
      <w:r w:rsidDel="00000000" w:rsidR="00000000" w:rsidRPr="00000000">
        <w:rPr>
          <w:sz w:val="20"/>
          <w:szCs w:val="20"/>
          <w:rtl w:val="0"/>
        </w:rPr>
        <w:t xml:space="preserve">Full-System Model refers to the simulation environment that accounts for all identified kiosks (See above). This is simply an extension of bi-nodal system with behavioral dynamics played out by the crowd over the day (i.e. High volume of people go from non MRT kiosks to MRT kiok in the morning and reverse in the evening). It is built to mimic real life scenario in the event the scooter sharing scheme is implemented by SMRT. The objective was collect meaningful statistics that could serve as performance measure of how operationally successful scooter sharing scheme might be.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