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57F6A" w14:textId="77777777" w:rsidR="001B73F8" w:rsidRPr="00D22325" w:rsidRDefault="001B73F8" w:rsidP="001B73F8">
      <w:pPr>
        <w:jc w:val="center"/>
        <w:rPr>
          <w:rFonts w:ascii="Arial" w:hAnsi="Arial" w:cs="Arial"/>
          <w:sz w:val="32"/>
          <w:szCs w:val="32"/>
        </w:rPr>
      </w:pPr>
      <w:r w:rsidRPr="00D22325">
        <w:rPr>
          <w:rFonts w:ascii="Arial" w:hAnsi="Arial" w:cs="Arial"/>
          <w:noProof/>
          <w:sz w:val="22"/>
          <w:szCs w:val="18"/>
        </w:rPr>
        <w:drawing>
          <wp:anchor distT="0" distB="0" distL="114300" distR="114300" simplePos="0" relativeHeight="251659264" behindDoc="0" locked="0" layoutInCell="1" allowOverlap="1" wp14:anchorId="0A8FFB48" wp14:editId="756DE616">
            <wp:simplePos x="0" y="0"/>
            <wp:positionH relativeFrom="margin">
              <wp:posOffset>3366135</wp:posOffset>
            </wp:positionH>
            <wp:positionV relativeFrom="margin">
              <wp:posOffset>1270</wp:posOffset>
            </wp:positionV>
            <wp:extent cx="2863215" cy="865505"/>
            <wp:effectExtent l="0" t="0" r="0" b="0"/>
            <wp:wrapSquare wrapText="bothSides"/>
            <wp:docPr id="3"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background with a black square&#10;&#10;Description automatically generated with medium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63215" cy="865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22325">
        <w:rPr>
          <w:rFonts w:ascii="Arial" w:hAnsi="Arial" w:cs="Arial"/>
          <w:sz w:val="32"/>
          <w:szCs w:val="32"/>
        </w:rPr>
        <w:t xml:space="preserve">                             </w:t>
      </w:r>
    </w:p>
    <w:p w14:paraId="5F05C1E6" w14:textId="77777777" w:rsidR="001B73F8" w:rsidRDefault="001B73F8" w:rsidP="001B73F8">
      <w:pPr>
        <w:rPr>
          <w:rFonts w:ascii="Arial" w:hAnsi="Arial" w:cs="Arial"/>
          <w:color w:val="000000"/>
          <w:sz w:val="22"/>
          <w:szCs w:val="22"/>
          <w:lang w:eastAsia="en-GB"/>
        </w:rPr>
      </w:pPr>
    </w:p>
    <w:p w14:paraId="7AEC7DD3" w14:textId="77777777" w:rsidR="001B73F8" w:rsidRDefault="001B73F8" w:rsidP="001B73F8">
      <w:pPr>
        <w:rPr>
          <w:rFonts w:ascii="Arial" w:hAnsi="Arial" w:cs="Arial"/>
          <w:sz w:val="22"/>
          <w:szCs w:val="18"/>
        </w:rPr>
      </w:pPr>
    </w:p>
    <w:p w14:paraId="5DA40FB8" w14:textId="77777777" w:rsidR="001B73F8" w:rsidRPr="00D22325" w:rsidRDefault="001B73F8" w:rsidP="001B73F8">
      <w:pPr>
        <w:rPr>
          <w:rFonts w:ascii="Arial" w:hAnsi="Arial" w:cs="Arial"/>
          <w:sz w:val="22"/>
          <w:szCs w:val="18"/>
        </w:rPr>
      </w:pPr>
    </w:p>
    <w:p w14:paraId="79FC00A6" w14:textId="77777777" w:rsidR="001B73F8" w:rsidRPr="00D22325" w:rsidRDefault="001B73F8" w:rsidP="001B73F8">
      <w:pPr>
        <w:rPr>
          <w:rFonts w:ascii="Arial" w:hAnsi="Arial" w:cs="Arial"/>
          <w:sz w:val="22"/>
          <w:szCs w:val="18"/>
        </w:rPr>
      </w:pPr>
    </w:p>
    <w:p w14:paraId="53B1D558" w14:textId="77777777" w:rsidR="001B73F8" w:rsidRDefault="001B73F8" w:rsidP="001B73F8">
      <w:pPr>
        <w:outlineLvl w:val="0"/>
        <w:rPr>
          <w:rFonts w:ascii="Arial" w:hAnsi="Arial" w:cs="Arial"/>
          <w:b/>
          <w:sz w:val="36"/>
          <w:szCs w:val="36"/>
        </w:rPr>
      </w:pPr>
      <w:r>
        <w:rPr>
          <w:rFonts w:ascii="Arial" w:hAnsi="Arial" w:cs="Arial"/>
          <w:b/>
          <w:sz w:val="36"/>
          <w:szCs w:val="36"/>
        </w:rPr>
        <w:t>ASSESSMENT</w:t>
      </w:r>
      <w:r w:rsidRPr="003C192E">
        <w:rPr>
          <w:rFonts w:ascii="Arial" w:hAnsi="Arial" w:cs="Arial"/>
          <w:b/>
          <w:sz w:val="36"/>
          <w:szCs w:val="36"/>
        </w:rPr>
        <w:t xml:space="preserve"> </w:t>
      </w:r>
      <w:r>
        <w:rPr>
          <w:rFonts w:ascii="Arial" w:hAnsi="Arial" w:cs="Arial"/>
          <w:b/>
          <w:sz w:val="36"/>
          <w:szCs w:val="36"/>
        </w:rPr>
        <w:t>DECLARATION COVER SHEET</w:t>
      </w:r>
    </w:p>
    <w:p w14:paraId="3B45EAFA" w14:textId="77777777" w:rsidR="001B73F8" w:rsidRPr="00D22325" w:rsidRDefault="001B73F8" w:rsidP="001B73F8">
      <w:pPr>
        <w:rPr>
          <w:rFonts w:ascii="Arial" w:hAnsi="Arial" w:cs="Arial"/>
          <w:i/>
          <w:iCs/>
          <w:sz w:val="22"/>
          <w:szCs w:val="18"/>
        </w:rPr>
      </w:pPr>
    </w:p>
    <w:p w14:paraId="045453B6" w14:textId="77777777" w:rsidR="001B73F8" w:rsidRDefault="001B73F8" w:rsidP="001B73F8">
      <w:pPr>
        <w:rPr>
          <w:rFonts w:ascii="Arial" w:hAnsi="Arial" w:cs="Arial"/>
          <w:i/>
          <w:iCs/>
          <w:sz w:val="22"/>
          <w:szCs w:val="18"/>
        </w:rPr>
      </w:pPr>
      <w:r w:rsidRPr="00572D26">
        <w:rPr>
          <w:rFonts w:ascii="Arial" w:hAnsi="Arial" w:cs="Arial"/>
          <w:i/>
          <w:iCs/>
          <w:sz w:val="22"/>
          <w:szCs w:val="18"/>
        </w:rPr>
        <w:t xml:space="preserve">Please complete this cover sheet for each </w:t>
      </w:r>
      <w:r>
        <w:rPr>
          <w:rFonts w:ascii="Arial" w:hAnsi="Arial" w:cs="Arial"/>
          <w:i/>
          <w:iCs/>
          <w:sz w:val="22"/>
          <w:szCs w:val="18"/>
        </w:rPr>
        <w:t>assessment</w:t>
      </w:r>
      <w:r w:rsidRPr="00572D26">
        <w:rPr>
          <w:rFonts w:ascii="Arial" w:hAnsi="Arial" w:cs="Arial"/>
          <w:i/>
          <w:iCs/>
          <w:sz w:val="22"/>
          <w:szCs w:val="18"/>
        </w:rPr>
        <w:t xml:space="preserve"> submission. For group </w:t>
      </w:r>
      <w:r>
        <w:rPr>
          <w:rFonts w:ascii="Arial" w:hAnsi="Arial" w:cs="Arial"/>
          <w:i/>
          <w:iCs/>
          <w:sz w:val="22"/>
          <w:szCs w:val="18"/>
        </w:rPr>
        <w:t>assessments</w:t>
      </w:r>
      <w:r w:rsidRPr="00572D26">
        <w:rPr>
          <w:rFonts w:ascii="Arial" w:hAnsi="Arial" w:cs="Arial"/>
          <w:i/>
          <w:iCs/>
          <w:sz w:val="22"/>
          <w:szCs w:val="18"/>
        </w:rPr>
        <w:t xml:space="preserve">, </w:t>
      </w:r>
      <w:r w:rsidRPr="00BA147B">
        <w:rPr>
          <w:rFonts w:ascii="Arial" w:hAnsi="Arial" w:cs="Arial"/>
          <w:i/>
          <w:iCs/>
          <w:sz w:val="22"/>
          <w:szCs w:val="18"/>
        </w:rPr>
        <w:t>each group member must individually complete and submit a cover sheet</w:t>
      </w:r>
      <w:r>
        <w:rPr>
          <w:rFonts w:ascii="Arial" w:hAnsi="Arial" w:cs="Arial"/>
          <w:i/>
          <w:iCs/>
          <w:sz w:val="22"/>
          <w:szCs w:val="18"/>
        </w:rPr>
        <w:t>.</w:t>
      </w:r>
    </w:p>
    <w:p w14:paraId="321C2D42" w14:textId="77777777" w:rsidR="001B73F8" w:rsidRPr="00D22325" w:rsidRDefault="001B73F8" w:rsidP="001B73F8">
      <w:pPr>
        <w:rPr>
          <w:rFonts w:ascii="Arial" w:hAnsi="Arial" w:cs="Arial"/>
          <w:sz w:val="22"/>
          <w:szCs w:val="18"/>
        </w:rPr>
      </w:pPr>
    </w:p>
    <w:p w14:paraId="7E010308" w14:textId="3753083E" w:rsidR="001B73F8" w:rsidRPr="00D22325" w:rsidRDefault="001B73F8" w:rsidP="001B73F8">
      <w:pPr>
        <w:tabs>
          <w:tab w:val="right" w:leader="underscore" w:pos="8931"/>
        </w:tabs>
        <w:outlineLvl w:val="0"/>
        <w:rPr>
          <w:rFonts w:ascii="Arial" w:hAnsi="Arial" w:cs="Arial"/>
          <w:b/>
          <w:szCs w:val="24"/>
        </w:rPr>
      </w:pPr>
      <w:r w:rsidRPr="00D22325">
        <w:rPr>
          <w:rFonts w:ascii="Arial" w:hAnsi="Arial" w:cs="Arial"/>
          <w:b/>
          <w:szCs w:val="24"/>
        </w:rPr>
        <w:t xml:space="preserve">STUDENT (REGISTRATION) NUMBER: </w:t>
      </w:r>
      <w:sdt>
        <w:sdtPr>
          <w:rPr>
            <w:rFonts w:ascii="Arial" w:hAnsi="Arial" w:cs="Arial"/>
            <w:b/>
            <w:szCs w:val="24"/>
          </w:rPr>
          <w:id w:val="149496401"/>
          <w:placeholder>
            <w:docPart w:val="6AACC45E85D145CEB88193908C3BAB45"/>
          </w:placeholder>
        </w:sdtPr>
        <w:sdtContent>
          <w:r w:rsidR="00877192">
            <w:rPr>
              <w:rFonts w:ascii="Arial" w:hAnsi="Arial" w:cs="Arial"/>
              <w:b/>
              <w:szCs w:val="24"/>
            </w:rPr>
            <w:t>40735842</w:t>
          </w:r>
        </w:sdtContent>
      </w:sdt>
    </w:p>
    <w:p w14:paraId="599BFFE4" w14:textId="77777777" w:rsidR="001B73F8" w:rsidRPr="00D22325" w:rsidRDefault="001B73F8" w:rsidP="001B73F8">
      <w:pPr>
        <w:rPr>
          <w:rFonts w:ascii="Arial" w:hAnsi="Arial" w:cs="Arial"/>
          <w:b/>
          <w:sz w:val="16"/>
          <w:szCs w:val="16"/>
        </w:rPr>
      </w:pPr>
    </w:p>
    <w:p w14:paraId="50B4C0D8" w14:textId="55174B4F" w:rsidR="001B73F8" w:rsidRPr="00D22325" w:rsidRDefault="001B73F8" w:rsidP="001B73F8">
      <w:pPr>
        <w:tabs>
          <w:tab w:val="right" w:leader="underscore" w:pos="8931"/>
        </w:tabs>
        <w:outlineLvl w:val="0"/>
        <w:rPr>
          <w:rFonts w:ascii="Arial" w:hAnsi="Arial" w:cs="Arial"/>
          <w:b/>
          <w:szCs w:val="24"/>
          <w:u w:val="single"/>
        </w:rPr>
      </w:pPr>
      <w:r w:rsidRPr="00D22325">
        <w:rPr>
          <w:rFonts w:ascii="Arial" w:hAnsi="Arial" w:cs="Arial"/>
          <w:b/>
          <w:szCs w:val="24"/>
        </w:rPr>
        <w:t xml:space="preserve">MODULE TITLE: </w:t>
      </w:r>
      <w:sdt>
        <w:sdtPr>
          <w:rPr>
            <w:rFonts w:ascii="Arial" w:hAnsi="Arial" w:cs="Arial"/>
            <w:b/>
            <w:szCs w:val="24"/>
          </w:rPr>
          <w:id w:val="1202669065"/>
          <w:placeholder>
            <w:docPart w:val="621B9941AC774D33BC5B82A3FA199039"/>
          </w:placeholder>
        </w:sdtPr>
        <w:sdtContent>
          <w:r w:rsidR="00877192" w:rsidRPr="00877192">
            <w:rPr>
              <w:rFonts w:ascii="Arial" w:hAnsi="Arial" w:cs="Arial"/>
              <w:b/>
              <w:bCs/>
              <w:szCs w:val="24"/>
              <w:lang w:val="en-BD"/>
            </w:rPr>
            <w:t>Computing in Contemporary Society</w:t>
          </w:r>
          <w:r w:rsidR="00877192">
            <w:rPr>
              <w:rFonts w:ascii="Arial" w:hAnsi="Arial" w:cs="Arial"/>
              <w:b/>
              <w:bCs/>
              <w:szCs w:val="24"/>
              <w:lang w:val="en-BD"/>
            </w:rPr>
            <w:t xml:space="preserve"> </w:t>
          </w:r>
        </w:sdtContent>
      </w:sdt>
    </w:p>
    <w:p w14:paraId="4156F157" w14:textId="77777777" w:rsidR="001B73F8" w:rsidRPr="00D22325" w:rsidRDefault="001B73F8" w:rsidP="001B73F8">
      <w:pPr>
        <w:rPr>
          <w:rFonts w:ascii="Arial" w:hAnsi="Arial" w:cs="Arial"/>
          <w:sz w:val="22"/>
          <w:szCs w:val="18"/>
        </w:rPr>
      </w:pPr>
    </w:p>
    <w:p w14:paraId="40C58BD8" w14:textId="14FFB973" w:rsidR="001B73F8" w:rsidRPr="00D22325" w:rsidRDefault="001B73F8" w:rsidP="001B73F8">
      <w:pPr>
        <w:tabs>
          <w:tab w:val="right" w:leader="underscore" w:pos="8931"/>
        </w:tabs>
        <w:outlineLvl w:val="0"/>
        <w:rPr>
          <w:rFonts w:ascii="Arial" w:hAnsi="Arial" w:cs="Arial"/>
          <w:b/>
          <w:sz w:val="16"/>
          <w:szCs w:val="16"/>
        </w:rPr>
      </w:pPr>
      <w:r w:rsidRPr="00D22325">
        <w:rPr>
          <w:rFonts w:ascii="Arial" w:hAnsi="Arial" w:cs="Arial"/>
          <w:b/>
          <w:szCs w:val="24"/>
        </w:rPr>
        <w:t xml:space="preserve">DATE OF SUBMISSION: </w:t>
      </w:r>
      <w:sdt>
        <w:sdtPr>
          <w:rPr>
            <w:rFonts w:ascii="Arial" w:hAnsi="Arial" w:cs="Arial"/>
            <w:b/>
            <w:szCs w:val="24"/>
          </w:rPr>
          <w:id w:val="1173771238"/>
          <w:placeholder>
            <w:docPart w:val="08FDF50750B24D3694F8D1C0F6793D15"/>
          </w:placeholder>
          <w:date w:fullDate="2026-03-27T00:00:00Z">
            <w:dateFormat w:val="dd/MM/yyyy"/>
            <w:lid w:val="en-GB"/>
            <w:storeMappedDataAs w:val="dateTime"/>
            <w:calendar w:val="gregorian"/>
          </w:date>
        </w:sdtPr>
        <w:sdtContent>
          <w:r w:rsidR="00877192">
            <w:rPr>
              <w:rFonts w:ascii="Arial" w:hAnsi="Arial" w:cs="Arial"/>
              <w:b/>
              <w:szCs w:val="24"/>
            </w:rPr>
            <w:t>27/03/2026</w:t>
          </w:r>
        </w:sdtContent>
      </w:sdt>
    </w:p>
    <w:p w14:paraId="7592A998" w14:textId="77777777" w:rsidR="001B73F8" w:rsidRPr="00D22325" w:rsidRDefault="001B73F8" w:rsidP="001B73F8">
      <w:pPr>
        <w:rPr>
          <w:rFonts w:ascii="Arial" w:hAnsi="Arial" w:cs="Arial"/>
          <w:sz w:val="22"/>
          <w:szCs w:val="18"/>
        </w:rPr>
      </w:pPr>
    </w:p>
    <w:p w14:paraId="16811B0A" w14:textId="0A34647D" w:rsidR="001B73F8" w:rsidRPr="001A4ADA" w:rsidRDefault="001B73F8" w:rsidP="001B73F8">
      <w:pPr>
        <w:tabs>
          <w:tab w:val="right" w:leader="underscore" w:pos="8931"/>
        </w:tabs>
        <w:outlineLvl w:val="0"/>
        <w:rPr>
          <w:rFonts w:ascii="Arial" w:hAnsi="Arial" w:cs="Arial"/>
          <w:bCs/>
          <w:szCs w:val="24"/>
        </w:rPr>
      </w:pPr>
      <w:r w:rsidRPr="00BE7144">
        <w:rPr>
          <w:rFonts w:ascii="Arial" w:hAnsi="Arial" w:cs="Arial"/>
          <w:bCs/>
          <w:szCs w:val="24"/>
        </w:rPr>
        <w:t xml:space="preserve">I </w:t>
      </w:r>
      <w:r w:rsidR="00CC6A0A">
        <w:rPr>
          <w:rFonts w:ascii="Arial" w:hAnsi="Arial" w:cs="Arial"/>
          <w:bCs/>
          <w:szCs w:val="24"/>
        </w:rPr>
        <w:t>declare</w:t>
      </w:r>
      <w:r w:rsidRPr="00BE7144">
        <w:rPr>
          <w:rFonts w:ascii="Arial" w:hAnsi="Arial" w:cs="Arial"/>
          <w:bCs/>
          <w:szCs w:val="24"/>
        </w:rPr>
        <w:t xml:space="preserve"> that, except where explicitly acknowledged</w:t>
      </w:r>
      <w:r w:rsidRPr="00AD3C28">
        <w:rPr>
          <w:rFonts w:ascii="Arial" w:hAnsi="Arial" w:cs="Arial"/>
          <w:b/>
          <w:szCs w:val="24"/>
        </w:rPr>
        <w:t>*</w:t>
      </w:r>
      <w:r w:rsidRPr="00BE7144">
        <w:rPr>
          <w:rFonts w:ascii="Arial" w:hAnsi="Arial" w:cs="Arial"/>
          <w:bCs/>
          <w:szCs w:val="24"/>
        </w:rPr>
        <w:t xml:space="preserve">, this assessment is my own work and has not been submitted for any </w:t>
      </w:r>
      <w:r w:rsidR="00AF51DE">
        <w:rPr>
          <w:rFonts w:ascii="Arial" w:hAnsi="Arial" w:cs="Arial"/>
          <w:bCs/>
          <w:szCs w:val="24"/>
        </w:rPr>
        <w:t xml:space="preserve">other </w:t>
      </w:r>
      <w:r w:rsidRPr="00BE7144">
        <w:rPr>
          <w:rFonts w:ascii="Arial" w:hAnsi="Arial" w:cs="Arial"/>
          <w:bCs/>
          <w:szCs w:val="24"/>
        </w:rPr>
        <w:t>module or degree programme at Edinburgh Napier University or any other institution. This declaration is made in compliance with Edinburgh Napier University’s</w:t>
      </w:r>
      <w:r w:rsidRPr="001A4ADA">
        <w:rPr>
          <w:rFonts w:ascii="Arial" w:hAnsi="Arial" w:cs="Arial"/>
          <w:bCs/>
          <w:szCs w:val="24"/>
        </w:rPr>
        <w:t xml:space="preserve"> </w:t>
      </w:r>
      <w:hyperlink r:id="rId11" w:history="1">
        <w:r w:rsidRPr="009E21DB">
          <w:rPr>
            <w:rStyle w:val="Hyperlink"/>
            <w:rFonts w:ascii="Arial" w:hAnsi="Arial" w:cs="Arial"/>
            <w:bCs/>
            <w:szCs w:val="24"/>
          </w:rPr>
          <w:t>Academic Integrity Regulations</w:t>
        </w:r>
      </w:hyperlink>
      <w:r w:rsidRPr="001A4ADA">
        <w:rPr>
          <w:rFonts w:ascii="Arial" w:hAnsi="Arial" w:cs="Arial"/>
          <w:bCs/>
          <w:szCs w:val="24"/>
        </w:rPr>
        <w:t xml:space="preserve">. </w:t>
      </w:r>
    </w:p>
    <w:p w14:paraId="71F71AFB" w14:textId="77777777" w:rsidR="001B73F8" w:rsidRPr="001A4ADA" w:rsidRDefault="001B73F8" w:rsidP="001B73F8">
      <w:pPr>
        <w:tabs>
          <w:tab w:val="right" w:leader="underscore" w:pos="8931"/>
        </w:tabs>
        <w:outlineLvl w:val="0"/>
        <w:rPr>
          <w:rFonts w:ascii="Arial" w:hAnsi="Arial" w:cs="Arial"/>
          <w:bCs/>
          <w:szCs w:val="24"/>
        </w:rPr>
      </w:pPr>
    </w:p>
    <w:p w14:paraId="2FD312E9" w14:textId="66B39D68" w:rsidR="001B73F8" w:rsidRDefault="001B73F8" w:rsidP="001B73F8">
      <w:pPr>
        <w:tabs>
          <w:tab w:val="right" w:leader="underscore" w:pos="8931"/>
        </w:tabs>
        <w:outlineLvl w:val="0"/>
        <w:rPr>
          <w:rFonts w:ascii="Arial" w:hAnsi="Arial" w:cs="Arial"/>
          <w:bCs/>
          <w:szCs w:val="24"/>
        </w:rPr>
      </w:pPr>
      <w:r w:rsidRPr="00AD3C28">
        <w:rPr>
          <w:rFonts w:ascii="Arial" w:hAnsi="Arial" w:cs="Arial"/>
          <w:b/>
          <w:szCs w:val="24"/>
        </w:rPr>
        <w:t>*</w:t>
      </w:r>
      <w:r w:rsidRPr="001A4ADA">
        <w:rPr>
          <w:rFonts w:ascii="Arial" w:hAnsi="Arial" w:cs="Arial"/>
          <w:b/>
          <w:szCs w:val="24"/>
        </w:rPr>
        <w:t>IMPORTANT</w:t>
      </w:r>
      <w:r w:rsidRPr="001A4ADA">
        <w:rPr>
          <w:rFonts w:ascii="Arial" w:hAnsi="Arial" w:cs="Arial"/>
          <w:bCs/>
          <w:szCs w:val="24"/>
        </w:rPr>
        <w:t xml:space="preserve">: </w:t>
      </w:r>
      <w:r w:rsidRPr="00FA7F98">
        <w:rPr>
          <w:rFonts w:ascii="Arial" w:hAnsi="Arial" w:cs="Arial"/>
          <w:bCs/>
          <w:szCs w:val="24"/>
        </w:rPr>
        <w:t xml:space="preserve">Contributions from other sources include incorrectly cited quotations or content generated by </w:t>
      </w:r>
      <w:r w:rsidR="006A2AC3">
        <w:rPr>
          <w:rFonts w:ascii="Arial" w:hAnsi="Arial" w:cs="Arial"/>
          <w:bCs/>
          <w:szCs w:val="24"/>
        </w:rPr>
        <w:t xml:space="preserve">Generative </w:t>
      </w:r>
      <w:r w:rsidRPr="00FA7F98">
        <w:rPr>
          <w:rFonts w:ascii="Arial" w:hAnsi="Arial" w:cs="Arial"/>
          <w:bCs/>
          <w:szCs w:val="24"/>
        </w:rPr>
        <w:t>Artificial Intelligence (</w:t>
      </w:r>
      <w:r w:rsidR="006A2AC3">
        <w:rPr>
          <w:rFonts w:ascii="Arial" w:hAnsi="Arial" w:cs="Arial"/>
          <w:bCs/>
          <w:szCs w:val="24"/>
        </w:rPr>
        <w:t xml:space="preserve">Gen </w:t>
      </w:r>
      <w:r w:rsidRPr="00FA7F98">
        <w:rPr>
          <w:rFonts w:ascii="Arial" w:hAnsi="Arial" w:cs="Arial"/>
          <w:bCs/>
          <w:szCs w:val="24"/>
        </w:rPr>
        <w:t xml:space="preserve">AI) tools, such as ChatGPT. </w:t>
      </w:r>
      <w:r w:rsidR="00F33FEF">
        <w:rPr>
          <w:rFonts w:ascii="Arial" w:hAnsi="Arial" w:cs="Arial"/>
          <w:bCs/>
          <w:szCs w:val="24"/>
        </w:rPr>
        <w:t xml:space="preserve">See </w:t>
      </w:r>
      <w:hyperlink r:id="rId12" w:history="1">
        <w:r w:rsidR="004C1863">
          <w:rPr>
            <w:rStyle w:val="Hyperlink"/>
            <w:rFonts w:ascii="Arial" w:hAnsi="Arial" w:cs="Arial"/>
            <w:bCs/>
            <w:szCs w:val="24"/>
          </w:rPr>
          <w:t>Artificial Intelligence Tools and Your Learning</w:t>
        </w:r>
      </w:hyperlink>
      <w:r w:rsidR="004C1863">
        <w:t xml:space="preserve"> </w:t>
      </w:r>
      <w:r w:rsidRPr="009E2990">
        <w:rPr>
          <w:rFonts w:ascii="Arial" w:hAnsi="Arial" w:cs="Arial"/>
          <w:bCs/>
          <w:szCs w:val="24"/>
        </w:rPr>
        <w:t>for more information</w:t>
      </w:r>
      <w:r>
        <w:rPr>
          <w:rFonts w:ascii="Arial" w:hAnsi="Arial" w:cs="Arial"/>
          <w:bCs/>
          <w:szCs w:val="24"/>
        </w:rPr>
        <w:t>.</w:t>
      </w:r>
      <w:r w:rsidR="00F33FEF">
        <w:rPr>
          <w:rFonts w:ascii="Arial" w:hAnsi="Arial" w:cs="Arial"/>
          <w:bCs/>
          <w:szCs w:val="24"/>
        </w:rPr>
        <w:br/>
      </w:r>
    </w:p>
    <w:p w14:paraId="4F8934B5" w14:textId="251E79B3" w:rsidR="001B73F8" w:rsidRDefault="001B73F8" w:rsidP="001B73F8">
      <w:pPr>
        <w:tabs>
          <w:tab w:val="right" w:leader="underscore" w:pos="8931"/>
        </w:tabs>
        <w:outlineLvl w:val="0"/>
        <w:rPr>
          <w:rFonts w:ascii="Arial" w:hAnsi="Arial" w:cs="Arial"/>
          <w:bCs/>
          <w:szCs w:val="24"/>
        </w:rPr>
      </w:pPr>
      <w:r w:rsidRPr="00070DD3">
        <w:rPr>
          <w:rFonts w:ascii="Arial" w:hAnsi="Arial" w:cs="Arial"/>
          <w:b/>
          <w:szCs w:val="24"/>
        </w:rPr>
        <w:t>Note:</w:t>
      </w:r>
      <w:r w:rsidRPr="00070DD3">
        <w:rPr>
          <w:rFonts w:ascii="Arial" w:hAnsi="Arial" w:cs="Arial"/>
          <w:bCs/>
          <w:szCs w:val="24"/>
        </w:rPr>
        <w:t xml:space="preserve"> </w:t>
      </w:r>
      <w:r w:rsidR="00C10C15" w:rsidRPr="00070DD3">
        <w:rPr>
          <w:rFonts w:ascii="Arial" w:hAnsi="Arial" w:cs="Arial"/>
          <w:bCs/>
          <w:szCs w:val="24"/>
        </w:rPr>
        <w:t xml:space="preserve">Unless stated in the Assessment </w:t>
      </w:r>
      <w:r w:rsidR="00070DD3" w:rsidRPr="00070DD3">
        <w:rPr>
          <w:rFonts w:ascii="Arial" w:hAnsi="Arial" w:cs="Arial"/>
          <w:bCs/>
          <w:szCs w:val="24"/>
        </w:rPr>
        <w:t xml:space="preserve">Brief, </w:t>
      </w:r>
      <w:r w:rsidR="00D86EA1">
        <w:rPr>
          <w:rFonts w:ascii="Arial" w:hAnsi="Arial" w:cs="Arial"/>
          <w:bCs/>
          <w:szCs w:val="24"/>
        </w:rPr>
        <w:t xml:space="preserve">use of </w:t>
      </w:r>
      <w:r w:rsidRPr="00070DD3">
        <w:rPr>
          <w:rFonts w:ascii="Arial" w:hAnsi="Arial" w:cs="Arial"/>
          <w:bCs/>
          <w:szCs w:val="24"/>
        </w:rPr>
        <w:t>Grammarly for checking spelling and grammar is allowable in this assessment, but it cannot be used to generate content.</w:t>
      </w:r>
    </w:p>
    <w:p w14:paraId="5DB7E935" w14:textId="77777777" w:rsidR="001B73F8" w:rsidRDefault="001B73F8" w:rsidP="001B73F8">
      <w:pPr>
        <w:tabs>
          <w:tab w:val="right" w:leader="underscore" w:pos="8931"/>
        </w:tabs>
        <w:outlineLvl w:val="0"/>
        <w:rPr>
          <w:rFonts w:ascii="Arial" w:hAnsi="Arial" w:cs="Arial"/>
          <w:bCs/>
          <w:szCs w:val="24"/>
        </w:rPr>
      </w:pPr>
    </w:p>
    <w:p w14:paraId="737A6DD8" w14:textId="77777777" w:rsidR="001B73F8" w:rsidRDefault="001B73F8" w:rsidP="001B73F8">
      <w:pPr>
        <w:tabs>
          <w:tab w:val="right" w:leader="underscore" w:pos="8931"/>
        </w:tabs>
        <w:outlineLvl w:val="0"/>
        <w:rPr>
          <w:rFonts w:ascii="Arial" w:hAnsi="Arial" w:cs="Arial"/>
          <w:bCs/>
          <w:szCs w:val="24"/>
        </w:rPr>
      </w:pPr>
      <w:r w:rsidRPr="00350DAF">
        <w:rPr>
          <w:rFonts w:ascii="Arial" w:hAnsi="Arial" w:cs="Arial"/>
          <w:b/>
          <w:i/>
          <w:iCs/>
          <w:szCs w:val="24"/>
        </w:rPr>
        <w:t xml:space="preserve">Please declare here </w:t>
      </w:r>
      <w:r>
        <w:rPr>
          <w:rFonts w:ascii="Arial" w:hAnsi="Arial" w:cs="Arial"/>
          <w:b/>
          <w:i/>
          <w:iCs/>
          <w:szCs w:val="24"/>
        </w:rPr>
        <w:t>your use of</w:t>
      </w:r>
      <w:r w:rsidRPr="00350DAF">
        <w:rPr>
          <w:rFonts w:ascii="Arial" w:hAnsi="Arial" w:cs="Arial"/>
          <w:b/>
          <w:i/>
          <w:iCs/>
          <w:szCs w:val="24"/>
        </w:rPr>
        <w:t xml:space="preserve"> such tools in this </w:t>
      </w:r>
      <w:r w:rsidRPr="0066260C">
        <w:rPr>
          <w:rFonts w:ascii="Arial" w:hAnsi="Arial" w:cs="Arial"/>
          <w:b/>
          <w:i/>
          <w:iCs/>
          <w:szCs w:val="24"/>
        </w:rPr>
        <w:t xml:space="preserve">assessment </w:t>
      </w:r>
      <w:r w:rsidRPr="00350DAF">
        <w:rPr>
          <w:rFonts w:ascii="Arial" w:hAnsi="Arial" w:cs="Arial"/>
          <w:b/>
          <w:i/>
          <w:iCs/>
          <w:szCs w:val="24"/>
        </w:rPr>
        <w:t>submission</w:t>
      </w:r>
      <w:r w:rsidRPr="001A4ADA">
        <w:rPr>
          <w:rFonts w:ascii="Arial" w:hAnsi="Arial" w:cs="Arial"/>
          <w:bCs/>
          <w:szCs w:val="24"/>
        </w:rPr>
        <w:t>:</w:t>
      </w:r>
    </w:p>
    <w:p w14:paraId="3AD4DE45" w14:textId="77777777" w:rsidR="001B73F8" w:rsidRPr="00C20AA2" w:rsidRDefault="001B73F8" w:rsidP="001B73F8">
      <w:pPr>
        <w:tabs>
          <w:tab w:val="right" w:leader="underscore" w:pos="8931"/>
        </w:tabs>
        <w:outlineLvl w:val="0"/>
        <w:rPr>
          <w:rFonts w:ascii="Arial" w:hAnsi="Arial" w:cs="Arial"/>
          <w:b/>
          <w:sz w:val="22"/>
          <w:szCs w:val="22"/>
        </w:rPr>
      </w:pPr>
      <w:r w:rsidRPr="00C20AA2">
        <w:rPr>
          <w:rFonts w:ascii="Arial" w:hAnsi="Arial" w:cs="Arial"/>
          <w:bCs/>
          <w:sz w:val="22"/>
          <w:szCs w:val="22"/>
        </w:rPr>
        <w:t xml:space="preserve">(Select </w:t>
      </w:r>
      <w:r w:rsidRPr="00C20AA2">
        <w:rPr>
          <w:rFonts w:ascii="Arial" w:hAnsi="Arial" w:cs="Arial"/>
          <w:bCs/>
          <w:sz w:val="22"/>
          <w:szCs w:val="22"/>
          <w:u w:val="single"/>
        </w:rPr>
        <w:t>one</w:t>
      </w:r>
      <w:r w:rsidRPr="00C20AA2">
        <w:rPr>
          <w:rFonts w:ascii="Arial" w:hAnsi="Arial" w:cs="Arial"/>
          <w:bCs/>
          <w:sz w:val="22"/>
          <w:szCs w:val="22"/>
        </w:rPr>
        <w:t xml:space="preserve"> of the </w:t>
      </w:r>
      <w:r>
        <w:rPr>
          <w:rFonts w:ascii="Arial" w:hAnsi="Arial" w:cs="Arial"/>
          <w:bCs/>
          <w:sz w:val="22"/>
          <w:szCs w:val="22"/>
        </w:rPr>
        <w:t>two</w:t>
      </w:r>
      <w:r w:rsidRPr="00C20AA2">
        <w:rPr>
          <w:rFonts w:ascii="Arial" w:hAnsi="Arial" w:cs="Arial"/>
          <w:bCs/>
          <w:sz w:val="22"/>
          <w:szCs w:val="22"/>
        </w:rPr>
        <w:t xml:space="preserve"> options below)</w:t>
      </w:r>
    </w:p>
    <w:p w14:paraId="135FDF00" w14:textId="77777777" w:rsidR="001B73F8" w:rsidRPr="00D43C49" w:rsidRDefault="001B73F8" w:rsidP="001B73F8">
      <w:pPr>
        <w:pStyle w:val="Default"/>
        <w:rPr>
          <w:rFonts w:ascii="Arial" w:hAnsi="Arial" w:cs="Arial"/>
        </w:rPr>
      </w:pPr>
    </w:p>
    <w:tbl>
      <w:tblPr>
        <w:tblStyle w:val="TableGrid"/>
        <w:tblW w:w="9251" w:type="dxa"/>
        <w:tblInd w:w="284"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96"/>
        <w:gridCol w:w="8755"/>
      </w:tblGrid>
      <w:tr w:rsidR="008E2A83" w:rsidRPr="00C20AA2" w14:paraId="7C5B8407" w14:textId="77777777" w:rsidTr="00BE6115">
        <w:trPr>
          <w:trHeight w:val="598"/>
          <w:tblHeader/>
        </w:trPr>
        <w:tc>
          <w:tcPr>
            <w:tcW w:w="0" w:type="auto"/>
            <w:vAlign w:val="center"/>
          </w:tcPr>
          <w:p w14:paraId="5FFAC5FC" w14:textId="1E2FAF1F" w:rsidR="001B73F8" w:rsidRPr="0069591E" w:rsidRDefault="00000000" w:rsidP="00895211">
            <w:pPr>
              <w:pStyle w:val="Default"/>
              <w:pBdr>
                <w:between w:val="single" w:sz="4" w:space="1" w:color="auto"/>
              </w:pBdr>
              <w:jc w:val="center"/>
              <w:rPr>
                <w:rFonts w:ascii="Arial" w:hAnsi="Arial" w:cs="Arial"/>
                <w:sz w:val="28"/>
                <w:szCs w:val="28"/>
              </w:rPr>
            </w:pPr>
            <w:sdt>
              <w:sdtPr>
                <w:rPr>
                  <w:rFonts w:ascii="Arial" w:hAnsi="Arial" w:cs="Arial"/>
                  <w:sz w:val="28"/>
                  <w:szCs w:val="28"/>
                </w:rPr>
                <w:id w:val="1418514175"/>
                <w14:checkbox>
                  <w14:checked w14:val="0"/>
                  <w14:checkedState w14:val="2612" w14:font="MS Gothic"/>
                  <w14:uncheckedState w14:val="2610" w14:font="MS Gothic"/>
                </w14:checkbox>
              </w:sdtPr>
              <w:sdtContent>
                <w:r w:rsidR="00AA217A">
                  <w:rPr>
                    <w:rFonts w:ascii="MS Gothic" w:eastAsia="MS Gothic" w:hAnsi="MS Gothic" w:cs="Arial" w:hint="eastAsia"/>
                    <w:sz w:val="28"/>
                    <w:szCs w:val="28"/>
                  </w:rPr>
                  <w:t>☐</w:t>
                </w:r>
              </w:sdtContent>
            </w:sdt>
          </w:p>
        </w:tc>
        <w:tc>
          <w:tcPr>
            <w:tcW w:w="0" w:type="auto"/>
            <w:vAlign w:val="center"/>
          </w:tcPr>
          <w:p w14:paraId="328A3D39" w14:textId="5788CF89" w:rsidR="001B73F8" w:rsidRPr="00C20AA2" w:rsidRDefault="001B73F8" w:rsidP="00895211">
            <w:pPr>
              <w:pStyle w:val="Default"/>
              <w:pBdr>
                <w:between w:val="single" w:sz="4" w:space="1" w:color="auto"/>
              </w:pBdr>
              <w:rPr>
                <w:rFonts w:ascii="Arial" w:hAnsi="Arial" w:cs="Arial"/>
              </w:rPr>
            </w:pPr>
            <w:r w:rsidRPr="00350DAF">
              <w:rPr>
                <w:rFonts w:ascii="Arial" w:hAnsi="Arial" w:cs="Arial"/>
              </w:rPr>
              <w:t xml:space="preserve">Yes, I have used </w:t>
            </w:r>
            <w:r w:rsidR="006A2AC3">
              <w:rPr>
                <w:rFonts w:ascii="Arial" w:hAnsi="Arial" w:cs="Arial"/>
              </w:rPr>
              <w:t>G</w:t>
            </w:r>
            <w:r w:rsidR="006A2AC3">
              <w:t xml:space="preserve">en </w:t>
            </w:r>
            <w:r w:rsidRPr="00350DAF">
              <w:rPr>
                <w:rFonts w:ascii="Arial" w:hAnsi="Arial" w:cs="Arial"/>
              </w:rPr>
              <w:t xml:space="preserve">AI </w:t>
            </w:r>
            <w:r>
              <w:rPr>
                <w:rFonts w:ascii="Arial" w:hAnsi="Arial" w:cs="Arial"/>
              </w:rPr>
              <w:t xml:space="preserve">tools </w:t>
            </w:r>
            <w:r w:rsidRPr="00350DAF">
              <w:rPr>
                <w:rFonts w:ascii="Arial" w:hAnsi="Arial" w:cs="Arial"/>
              </w:rPr>
              <w:t>for this submission</w:t>
            </w:r>
            <w:r w:rsidR="00411F27">
              <w:rPr>
                <w:rFonts w:ascii="Arial" w:hAnsi="Arial" w:cs="Arial"/>
              </w:rPr>
              <w:t xml:space="preserve"> </w:t>
            </w:r>
            <w:r w:rsidR="008E2A83">
              <w:rPr>
                <w:rFonts w:ascii="Arial" w:hAnsi="Arial" w:cs="Arial"/>
              </w:rPr>
              <w:t>and I have described how below</w:t>
            </w:r>
            <w:r>
              <w:rPr>
                <w:rFonts w:ascii="Arial" w:hAnsi="Arial" w:cs="Arial"/>
              </w:rPr>
              <w:t>.</w:t>
            </w:r>
          </w:p>
        </w:tc>
      </w:tr>
      <w:tr w:rsidR="008E2A83" w:rsidRPr="00C20AA2" w14:paraId="62177574" w14:textId="77777777" w:rsidTr="00895211">
        <w:trPr>
          <w:trHeight w:val="922"/>
        </w:trPr>
        <w:tc>
          <w:tcPr>
            <w:tcW w:w="0" w:type="auto"/>
            <w:vAlign w:val="center"/>
          </w:tcPr>
          <w:p w14:paraId="5DE4F5F4" w14:textId="385A25EE" w:rsidR="001B73F8" w:rsidRPr="0069591E" w:rsidRDefault="00000000" w:rsidP="00895211">
            <w:pPr>
              <w:pStyle w:val="Default"/>
              <w:pBdr>
                <w:between w:val="single" w:sz="4" w:space="1" w:color="auto"/>
              </w:pBdr>
              <w:jc w:val="center"/>
              <w:rPr>
                <w:rFonts w:ascii="Arial" w:hAnsi="Arial" w:cs="Arial"/>
                <w:sz w:val="28"/>
                <w:szCs w:val="28"/>
              </w:rPr>
            </w:pPr>
            <w:sdt>
              <w:sdtPr>
                <w:rPr>
                  <w:rFonts w:ascii="Arial" w:hAnsi="Arial" w:cs="Arial"/>
                  <w:sz w:val="28"/>
                  <w:szCs w:val="28"/>
                </w:rPr>
                <w:id w:val="-768937758"/>
                <w14:checkbox>
                  <w14:checked w14:val="1"/>
                  <w14:checkedState w14:val="2612" w14:font="MS Gothic"/>
                  <w14:uncheckedState w14:val="2610" w14:font="MS Gothic"/>
                </w14:checkbox>
              </w:sdtPr>
              <w:sdtContent>
                <w:r w:rsidR="00877192">
                  <w:rPr>
                    <w:rFonts w:ascii="MS Gothic" w:eastAsia="MS Gothic" w:hAnsi="MS Gothic" w:cs="Arial" w:hint="eastAsia"/>
                    <w:sz w:val="28"/>
                    <w:szCs w:val="28"/>
                  </w:rPr>
                  <w:t>☒</w:t>
                </w:r>
              </w:sdtContent>
            </w:sdt>
          </w:p>
        </w:tc>
        <w:tc>
          <w:tcPr>
            <w:tcW w:w="0" w:type="auto"/>
            <w:vAlign w:val="center"/>
          </w:tcPr>
          <w:p w14:paraId="33BC83C2" w14:textId="32068445" w:rsidR="001B73F8" w:rsidRPr="00C20AA2" w:rsidRDefault="001B73F8" w:rsidP="00895211">
            <w:pPr>
              <w:pStyle w:val="Default"/>
              <w:pBdr>
                <w:between w:val="single" w:sz="4" w:space="1" w:color="auto"/>
              </w:pBdr>
              <w:rPr>
                <w:rFonts w:ascii="Arial" w:hAnsi="Arial" w:cs="Arial"/>
              </w:rPr>
            </w:pPr>
            <w:r w:rsidRPr="007F487C">
              <w:rPr>
                <w:rFonts w:ascii="Arial" w:hAnsi="Arial" w:cs="Arial"/>
              </w:rPr>
              <w:t xml:space="preserve">No, I have not used </w:t>
            </w:r>
            <w:r w:rsidR="006A2AC3">
              <w:rPr>
                <w:rFonts w:ascii="Arial" w:hAnsi="Arial" w:cs="Arial"/>
              </w:rPr>
              <w:t>G</w:t>
            </w:r>
            <w:r w:rsidR="006A2AC3">
              <w:t xml:space="preserve">en </w:t>
            </w:r>
            <w:r w:rsidRPr="007F487C">
              <w:rPr>
                <w:rFonts w:ascii="Arial" w:hAnsi="Arial" w:cs="Arial"/>
              </w:rPr>
              <w:t xml:space="preserve">AI </w:t>
            </w:r>
            <w:r>
              <w:rPr>
                <w:rFonts w:ascii="Arial" w:hAnsi="Arial" w:cs="Arial"/>
              </w:rPr>
              <w:t>tools for</w:t>
            </w:r>
            <w:r w:rsidRPr="007F487C">
              <w:rPr>
                <w:rFonts w:ascii="Arial" w:hAnsi="Arial" w:cs="Arial"/>
              </w:rPr>
              <w:t xml:space="preserve"> this submission</w:t>
            </w:r>
            <w:r w:rsidRPr="00C20AA2">
              <w:rPr>
                <w:rFonts w:ascii="Arial" w:hAnsi="Arial" w:cs="Arial"/>
              </w:rPr>
              <w:t>.</w:t>
            </w:r>
          </w:p>
        </w:tc>
      </w:tr>
      <w:tr w:rsidR="008E2A83" w:rsidRPr="00C20AA2" w14:paraId="44D71EAC" w14:textId="77777777" w:rsidTr="00895211">
        <w:trPr>
          <w:trHeight w:val="523"/>
        </w:trPr>
        <w:tc>
          <w:tcPr>
            <w:tcW w:w="0" w:type="auto"/>
            <w:vAlign w:val="center"/>
          </w:tcPr>
          <w:p w14:paraId="3901C406" w14:textId="77777777" w:rsidR="001B73F8" w:rsidRPr="0069591E" w:rsidRDefault="001B73F8" w:rsidP="00895211">
            <w:pPr>
              <w:pStyle w:val="Default"/>
              <w:pBdr>
                <w:between w:val="single" w:sz="4" w:space="1" w:color="auto"/>
              </w:pBdr>
              <w:jc w:val="center"/>
              <w:rPr>
                <w:rFonts w:ascii="Arial" w:hAnsi="Arial" w:cs="Arial"/>
                <w:sz w:val="28"/>
                <w:szCs w:val="28"/>
              </w:rPr>
            </w:pPr>
          </w:p>
        </w:tc>
        <w:tc>
          <w:tcPr>
            <w:tcW w:w="0" w:type="auto"/>
            <w:vAlign w:val="center"/>
          </w:tcPr>
          <w:p w14:paraId="13C9EEB4" w14:textId="77777777" w:rsidR="001B73F8" w:rsidRPr="00C20AA2" w:rsidRDefault="001B73F8" w:rsidP="00895211">
            <w:pPr>
              <w:pStyle w:val="Default"/>
              <w:pBdr>
                <w:between w:val="single" w:sz="4" w:space="1" w:color="auto"/>
              </w:pBdr>
              <w:rPr>
                <w:rFonts w:ascii="Arial" w:hAnsi="Arial" w:cs="Arial"/>
              </w:rPr>
            </w:pPr>
          </w:p>
        </w:tc>
      </w:tr>
    </w:tbl>
    <w:p w14:paraId="0BC07791" w14:textId="02833D4C" w:rsidR="001B73F8" w:rsidRPr="007F41F1" w:rsidRDefault="001B73F8" w:rsidP="001B73F8">
      <w:pPr>
        <w:textAlignment w:val="baseline"/>
        <w:rPr>
          <w:rFonts w:ascii="Arial" w:hAnsi="Arial" w:cs="Arial"/>
          <w:color w:val="000000"/>
          <w:sz w:val="22"/>
          <w:szCs w:val="22"/>
          <w:lang w:eastAsia="en-GB"/>
        </w:rPr>
      </w:pPr>
      <w:r w:rsidRPr="007F41F1">
        <w:rPr>
          <w:rFonts w:ascii="Arial" w:hAnsi="Arial" w:cs="Arial"/>
          <w:color w:val="000000"/>
          <w:szCs w:val="24"/>
          <w:lang w:eastAsia="en-GB"/>
        </w:rPr>
        <w:t xml:space="preserve">If you selected </w:t>
      </w:r>
      <w:r w:rsidRPr="007F41F1">
        <w:rPr>
          <w:rFonts w:ascii="Arial" w:hAnsi="Arial" w:cs="Arial"/>
          <w:b/>
          <w:bCs/>
          <w:color w:val="000000"/>
          <w:szCs w:val="24"/>
          <w:lang w:eastAsia="en-GB"/>
        </w:rPr>
        <w:t>Yes</w:t>
      </w:r>
      <w:r w:rsidRPr="007F41F1">
        <w:rPr>
          <w:rFonts w:ascii="Arial" w:hAnsi="Arial" w:cs="Arial"/>
          <w:color w:val="000000"/>
          <w:szCs w:val="24"/>
          <w:lang w:eastAsia="en-GB"/>
        </w:rPr>
        <w:t xml:space="preserve">, briefly describe (in </w:t>
      </w:r>
      <w:r w:rsidR="007222B1">
        <w:rPr>
          <w:rFonts w:ascii="Arial" w:hAnsi="Arial" w:cs="Arial"/>
          <w:color w:val="000000"/>
          <w:szCs w:val="24"/>
          <w:lang w:eastAsia="en-GB"/>
        </w:rPr>
        <w:t>less than</w:t>
      </w:r>
      <w:r w:rsidRPr="007F41F1">
        <w:rPr>
          <w:rFonts w:ascii="Arial" w:hAnsi="Arial" w:cs="Arial"/>
          <w:color w:val="000000"/>
          <w:szCs w:val="24"/>
          <w:lang w:eastAsia="en-GB"/>
        </w:rPr>
        <w:t xml:space="preserve"> 100 words) how you used these tools:</w:t>
      </w:r>
    </w:p>
    <w:sdt>
      <w:sdtPr>
        <w:rPr>
          <w:rFonts w:ascii="Arial" w:hAnsi="Arial" w:cs="Arial"/>
          <w:color w:val="000000"/>
          <w:sz w:val="22"/>
          <w:szCs w:val="22"/>
          <w:lang w:eastAsia="en-GB"/>
        </w:rPr>
        <w:id w:val="416367839"/>
        <w:placeholder>
          <w:docPart w:val="24C3C0F4A88B45BAA18329B02F3FA503"/>
        </w:placeholder>
        <w:showingPlcHdr/>
      </w:sdtPr>
      <w:sdtContent>
        <w:p w14:paraId="71B7A94C" w14:textId="77777777" w:rsidR="001B73F8" w:rsidRDefault="001B73F8" w:rsidP="001B73F8">
          <w:pPr>
            <w:pBdr>
              <w:top w:val="single" w:sz="4" w:space="1" w:color="808080"/>
              <w:left w:val="single" w:sz="4" w:space="4" w:color="808080"/>
              <w:bottom w:val="single" w:sz="4" w:space="31" w:color="808080"/>
              <w:right w:val="single" w:sz="4" w:space="6" w:color="808080"/>
            </w:pBdr>
            <w:textAlignment w:val="baseline"/>
            <w:rPr>
              <w:rFonts w:ascii="Arial" w:hAnsi="Arial" w:cs="Arial"/>
              <w:color w:val="000000"/>
              <w:sz w:val="22"/>
              <w:szCs w:val="22"/>
              <w:lang w:eastAsia="en-GB"/>
            </w:rPr>
          </w:pPr>
          <w:r w:rsidRPr="00D22325">
            <w:rPr>
              <w:rStyle w:val="PlaceholderText"/>
              <w:rFonts w:ascii="Arial" w:hAnsi="Arial" w:cs="Arial"/>
              <w:szCs w:val="18"/>
            </w:rPr>
            <w:t>Click or</w:t>
          </w:r>
          <w:r>
            <w:rPr>
              <w:rStyle w:val="PlaceholderText"/>
              <w:rFonts w:ascii="Arial" w:hAnsi="Arial" w:cs="Arial"/>
              <w:szCs w:val="18"/>
            </w:rPr>
            <w:t xml:space="preserve"> </w:t>
          </w:r>
          <w:r w:rsidRPr="00D22325">
            <w:rPr>
              <w:rStyle w:val="PlaceholderText"/>
              <w:rFonts w:ascii="Arial" w:hAnsi="Arial" w:cs="Arial"/>
              <w:szCs w:val="18"/>
            </w:rPr>
            <w:t>tap here to enter text.</w:t>
          </w:r>
        </w:p>
      </w:sdtContent>
    </w:sdt>
    <w:p w14:paraId="2DE6CE95" w14:textId="77777777" w:rsidR="001B73F8" w:rsidRDefault="001B73F8" w:rsidP="001B73F8">
      <w:pPr>
        <w:textAlignment w:val="baseline"/>
        <w:rPr>
          <w:rFonts w:ascii="Arial" w:hAnsi="Arial" w:cs="Arial"/>
          <w:color w:val="000000"/>
          <w:sz w:val="22"/>
          <w:szCs w:val="22"/>
          <w:lang w:eastAsia="en-GB"/>
        </w:rPr>
      </w:pPr>
    </w:p>
    <w:p w14:paraId="440669DB" w14:textId="77777777" w:rsidR="001B73F8" w:rsidRDefault="001B73F8"/>
    <w:p w14:paraId="3450F2EF" w14:textId="77777777" w:rsidR="00877192" w:rsidRDefault="00877192"/>
    <w:p w14:paraId="1892F794" w14:textId="77777777" w:rsidR="00877192" w:rsidRDefault="00877192"/>
    <w:p w14:paraId="4949730A" w14:textId="36B51774" w:rsidR="00877192" w:rsidRPr="0090185A" w:rsidRDefault="00877192" w:rsidP="00037BB0">
      <w:pPr>
        <w:jc w:val="center"/>
        <w:rPr>
          <w:rFonts w:asciiTheme="majorHAnsi" w:hAnsiTheme="majorHAnsi" w:cstheme="majorHAnsi"/>
          <w:sz w:val="32"/>
          <w:szCs w:val="32"/>
        </w:rPr>
      </w:pPr>
      <w:r w:rsidRPr="0090185A">
        <w:rPr>
          <w:rFonts w:asciiTheme="majorHAnsi" w:hAnsiTheme="majorHAnsi" w:cstheme="majorHAnsi"/>
          <w:sz w:val="32"/>
          <w:szCs w:val="32"/>
        </w:rPr>
        <w:lastRenderedPageBreak/>
        <w:t>A review of recent research into the ethics of generative AI in visual arts and video production</w:t>
      </w:r>
    </w:p>
    <w:p w14:paraId="4175E8B8" w14:textId="5ECB4CD8" w:rsidR="00877192" w:rsidRPr="00FC61EB" w:rsidRDefault="00037BB0" w:rsidP="00FC61EB">
      <w:pPr>
        <w:rPr>
          <w:rFonts w:ascii="Arial" w:hAnsi="Arial" w:cs="Arial"/>
          <w:b/>
          <w:bCs/>
          <w:sz w:val="22"/>
          <w:szCs w:val="22"/>
        </w:rPr>
      </w:pPr>
      <w:r w:rsidRPr="00FC61EB">
        <w:rPr>
          <w:rStyle w:val="Strong"/>
          <w:rFonts w:ascii="Arial" w:hAnsi="Arial" w:cs="Arial"/>
          <w:b w:val="0"/>
          <w:bCs w:val="0"/>
          <w:sz w:val="22"/>
          <w:szCs w:val="22"/>
        </w:rPr>
        <w:t>Student</w:t>
      </w:r>
      <w:r w:rsidRPr="00FC61EB">
        <w:rPr>
          <w:rStyle w:val="Strong"/>
          <w:rFonts w:ascii="Arial" w:hAnsi="Arial" w:cs="Arial"/>
          <w:b w:val="0"/>
          <w:bCs w:val="0"/>
          <w:sz w:val="22"/>
          <w:szCs w:val="22"/>
        </w:rPr>
        <w:t xml:space="preserve"> Number: 40735842</w:t>
      </w:r>
      <w:r w:rsidRPr="00FC61EB">
        <w:rPr>
          <w:rFonts w:ascii="Arial" w:hAnsi="Arial" w:cs="Arial"/>
          <w:b/>
          <w:bCs/>
          <w:sz w:val="22"/>
          <w:szCs w:val="22"/>
        </w:rPr>
        <w:br/>
      </w:r>
      <w:r w:rsidRPr="00FC61EB">
        <w:rPr>
          <w:rStyle w:val="Strong"/>
          <w:rFonts w:ascii="Arial" w:hAnsi="Arial" w:cs="Arial"/>
          <w:b w:val="0"/>
          <w:bCs w:val="0"/>
          <w:sz w:val="22"/>
          <w:szCs w:val="22"/>
        </w:rPr>
        <w:t>Word Count: 14</w:t>
      </w:r>
      <w:r w:rsidR="00FC61EB" w:rsidRPr="00FC61EB">
        <w:rPr>
          <w:rStyle w:val="Strong"/>
          <w:rFonts w:ascii="Arial" w:hAnsi="Arial" w:cs="Arial"/>
          <w:b w:val="0"/>
          <w:bCs w:val="0"/>
          <w:sz w:val="22"/>
          <w:szCs w:val="22"/>
        </w:rPr>
        <w:t>55</w:t>
      </w:r>
    </w:p>
    <w:p w14:paraId="534D8234" w14:textId="77777777" w:rsidR="00877192" w:rsidRPr="0090185A" w:rsidRDefault="00877192">
      <w:pPr>
        <w:rPr>
          <w:rFonts w:ascii="Arial" w:hAnsi="Arial" w:cs="Arial"/>
          <w:b/>
          <w:bCs/>
        </w:rPr>
      </w:pPr>
      <w:r w:rsidRPr="0090185A">
        <w:rPr>
          <w:rFonts w:ascii="Arial" w:hAnsi="Arial" w:cs="Arial"/>
          <w:b/>
          <w:bCs/>
        </w:rPr>
        <w:t xml:space="preserve">Abstract </w:t>
      </w:r>
    </w:p>
    <w:p w14:paraId="20E6BCD5" w14:textId="77777777" w:rsidR="00877192" w:rsidRDefault="00877192"/>
    <w:p w14:paraId="00244CFF" w14:textId="5F88DF2D" w:rsidR="00877192" w:rsidRPr="00C75237" w:rsidRDefault="00877192" w:rsidP="0090185A">
      <w:pPr>
        <w:jc w:val="both"/>
        <w:rPr>
          <w:rFonts w:ascii="Arial" w:hAnsi="Arial" w:cs="Arial"/>
          <w:sz w:val="22"/>
          <w:szCs w:val="22"/>
        </w:rPr>
      </w:pPr>
      <w:r w:rsidRPr="00C75237">
        <w:rPr>
          <w:rFonts w:ascii="Arial" w:hAnsi="Arial" w:cs="Arial"/>
          <w:sz w:val="22"/>
          <w:szCs w:val="22"/>
        </w:rPr>
        <w:t>This literature review examines recent research on the ethics of generative AI in visual arts and video production, with particular attention to the stronger and more immediate ethical stakes in video workflows. The review synthesises literature on authorship and creative labour, copyright and consent, bias and representation, authenticity and deception, and governance and safeguards. Across the literature, there is broad agreement that generative AI expands creative experimentation and lowers some production barriers, but this does not remove the ethical costs attached to training data extraction, synthetic likeness, labour displacement, and erosion of trust in audiovisual evidence. The review argues that ethical evaluation should not stop at the generated output. It must also examine how models are trained, how likeness is captured, which workers are displaced or deskilled, and what safeguards govern deployment in production and distribution. Recent research suggests that visual arts debates centre on ownership and artistic value, whereas video production raises sharper concerns around documentary truth, performer consent, audience trust, and platform circulation. The review concludes that generative AI can only be ethically defensible in these fields when human authorship remains meaningful and when consent, transparency, and enforceable governance mechanisms are built into production practice.</w:t>
      </w:r>
    </w:p>
    <w:p w14:paraId="40CA2DD2" w14:textId="77777777" w:rsidR="004B282F" w:rsidRPr="0090185A" w:rsidRDefault="004B282F" w:rsidP="0090185A">
      <w:pPr>
        <w:jc w:val="both"/>
      </w:pPr>
    </w:p>
    <w:p w14:paraId="090E2D55" w14:textId="77777777" w:rsidR="00877192" w:rsidRDefault="00877192"/>
    <w:p w14:paraId="1D49D598" w14:textId="77777777" w:rsidR="004B282F" w:rsidRDefault="004B282F" w:rsidP="004B282F">
      <w:pPr>
        <w:sectPr w:rsidR="004B282F" w:rsidSect="004B282F">
          <w:footerReference w:type="default" r:id="rId13"/>
          <w:pgSz w:w="12240" w:h="15840"/>
          <w:pgMar w:top="1440" w:right="1440" w:bottom="1440" w:left="1440" w:header="720" w:footer="720" w:gutter="0"/>
          <w:cols w:space="720"/>
          <w:docGrid w:linePitch="360"/>
        </w:sectPr>
      </w:pPr>
    </w:p>
    <w:p w14:paraId="2FCB174E" w14:textId="77777777" w:rsidR="004B282F" w:rsidRDefault="004B282F"/>
    <w:p w14:paraId="5AC37F6B" w14:textId="7D00BB34" w:rsidR="00877192" w:rsidRPr="00D53AB5" w:rsidRDefault="00CA1986" w:rsidP="00877192">
      <w:pPr>
        <w:jc w:val="center"/>
        <w:rPr>
          <w:rFonts w:ascii="Arial" w:hAnsi="Arial" w:cs="Arial"/>
        </w:rPr>
      </w:pPr>
      <w:r w:rsidRPr="00CA1986">
        <w:rPr>
          <w:rFonts w:ascii="Arial" w:hAnsi="Arial" w:cs="Arial"/>
          <w:b/>
        </w:rPr>
        <w:t>Table of</w:t>
      </w:r>
      <w:r>
        <w:rPr>
          <w:rFonts w:ascii="Arial" w:hAnsi="Arial" w:cs="Arial"/>
          <w:b/>
        </w:rPr>
        <w:t xml:space="preserve"> </w:t>
      </w:r>
      <w:r w:rsidR="00877192" w:rsidRPr="00D53AB5">
        <w:rPr>
          <w:rFonts w:ascii="Arial" w:hAnsi="Arial" w:cs="Arial"/>
          <w:b/>
        </w:rPr>
        <w:t>Contents</w:t>
      </w:r>
    </w:p>
    <w:p w14:paraId="18FC0E08" w14:textId="77777777" w:rsidR="00877192" w:rsidRPr="0090185A" w:rsidRDefault="00877192" w:rsidP="00877192">
      <w:pPr>
        <w:tabs>
          <w:tab w:val="left" w:pos="8928"/>
        </w:tabs>
        <w:spacing w:line="480" w:lineRule="auto"/>
        <w:jc w:val="both"/>
        <w:rPr>
          <w:rFonts w:ascii="Arial" w:hAnsi="Arial" w:cs="Arial"/>
        </w:rPr>
      </w:pPr>
      <w:r w:rsidRPr="0090185A">
        <w:rPr>
          <w:rFonts w:ascii="Arial" w:hAnsi="Arial" w:cs="Arial"/>
        </w:rPr>
        <w:t>1. Introduction</w:t>
      </w:r>
      <w:r w:rsidRPr="0090185A">
        <w:rPr>
          <w:rFonts w:ascii="Arial" w:hAnsi="Arial" w:cs="Arial"/>
        </w:rPr>
        <w:tab/>
        <w:t>1</w:t>
      </w:r>
    </w:p>
    <w:p w14:paraId="18B2FA70" w14:textId="77777777" w:rsidR="00877192" w:rsidRPr="0090185A" w:rsidRDefault="00877192" w:rsidP="00877192">
      <w:pPr>
        <w:tabs>
          <w:tab w:val="left" w:pos="8928"/>
        </w:tabs>
        <w:spacing w:line="480" w:lineRule="auto"/>
        <w:jc w:val="both"/>
        <w:rPr>
          <w:rFonts w:ascii="Arial" w:hAnsi="Arial" w:cs="Arial"/>
        </w:rPr>
      </w:pPr>
      <w:r w:rsidRPr="0090185A">
        <w:rPr>
          <w:rFonts w:ascii="Arial" w:hAnsi="Arial" w:cs="Arial"/>
        </w:rPr>
        <w:t>2. Creative labour, authorship and screen work</w:t>
      </w:r>
      <w:r w:rsidRPr="0090185A">
        <w:rPr>
          <w:rFonts w:ascii="Arial" w:hAnsi="Arial" w:cs="Arial"/>
        </w:rPr>
        <w:tab/>
        <w:t>1</w:t>
      </w:r>
    </w:p>
    <w:p w14:paraId="253E50A3" w14:textId="77777777" w:rsidR="00877192" w:rsidRPr="0090185A" w:rsidRDefault="00877192" w:rsidP="00877192">
      <w:pPr>
        <w:tabs>
          <w:tab w:val="left" w:pos="8928"/>
        </w:tabs>
        <w:spacing w:line="480" w:lineRule="auto"/>
        <w:jc w:val="both"/>
        <w:rPr>
          <w:rFonts w:ascii="Arial" w:hAnsi="Arial" w:cs="Arial"/>
        </w:rPr>
      </w:pPr>
      <w:r w:rsidRPr="0090185A">
        <w:rPr>
          <w:rFonts w:ascii="Arial" w:hAnsi="Arial" w:cs="Arial"/>
        </w:rPr>
        <w:t>3. Copyright, consent and digital replicas</w:t>
      </w:r>
      <w:r w:rsidRPr="0090185A">
        <w:rPr>
          <w:rFonts w:ascii="Arial" w:hAnsi="Arial" w:cs="Arial"/>
        </w:rPr>
        <w:tab/>
        <w:t>2</w:t>
      </w:r>
    </w:p>
    <w:p w14:paraId="62A84EA9" w14:textId="77777777" w:rsidR="00877192" w:rsidRPr="0090185A" w:rsidRDefault="00877192" w:rsidP="00877192">
      <w:pPr>
        <w:tabs>
          <w:tab w:val="left" w:pos="8928"/>
        </w:tabs>
        <w:spacing w:line="480" w:lineRule="auto"/>
        <w:jc w:val="both"/>
        <w:rPr>
          <w:rFonts w:ascii="Arial" w:hAnsi="Arial" w:cs="Arial"/>
        </w:rPr>
      </w:pPr>
      <w:r w:rsidRPr="0090185A">
        <w:rPr>
          <w:rFonts w:ascii="Arial" w:hAnsi="Arial" w:cs="Arial"/>
        </w:rPr>
        <w:t>4. Bias and representational harm</w:t>
      </w:r>
      <w:r w:rsidRPr="0090185A">
        <w:rPr>
          <w:rFonts w:ascii="Arial" w:hAnsi="Arial" w:cs="Arial"/>
        </w:rPr>
        <w:tab/>
        <w:t>3</w:t>
      </w:r>
    </w:p>
    <w:p w14:paraId="6DDE943D" w14:textId="77777777" w:rsidR="00877192" w:rsidRPr="0090185A" w:rsidRDefault="00877192" w:rsidP="00877192">
      <w:pPr>
        <w:tabs>
          <w:tab w:val="left" w:pos="8928"/>
        </w:tabs>
        <w:spacing w:line="480" w:lineRule="auto"/>
        <w:jc w:val="both"/>
        <w:rPr>
          <w:rFonts w:ascii="Arial" w:hAnsi="Arial" w:cs="Arial"/>
        </w:rPr>
      </w:pPr>
      <w:r w:rsidRPr="0090185A">
        <w:rPr>
          <w:rFonts w:ascii="Arial" w:hAnsi="Arial" w:cs="Arial"/>
        </w:rPr>
        <w:t>5. Authenticity, deception and documentary truth</w:t>
      </w:r>
      <w:r w:rsidRPr="0090185A">
        <w:rPr>
          <w:rFonts w:ascii="Arial" w:hAnsi="Arial" w:cs="Arial"/>
        </w:rPr>
        <w:tab/>
        <w:t>4</w:t>
      </w:r>
    </w:p>
    <w:p w14:paraId="0EE9E91D" w14:textId="77777777" w:rsidR="00877192" w:rsidRPr="0090185A" w:rsidRDefault="00877192" w:rsidP="00877192">
      <w:pPr>
        <w:tabs>
          <w:tab w:val="left" w:pos="8928"/>
        </w:tabs>
        <w:spacing w:line="480" w:lineRule="auto"/>
        <w:jc w:val="both"/>
        <w:rPr>
          <w:rFonts w:ascii="Arial" w:hAnsi="Arial" w:cs="Arial"/>
        </w:rPr>
      </w:pPr>
      <w:r w:rsidRPr="0090185A">
        <w:rPr>
          <w:rFonts w:ascii="Arial" w:hAnsi="Arial" w:cs="Arial"/>
        </w:rPr>
        <w:t>6. Governance and safeguards</w:t>
      </w:r>
      <w:r w:rsidRPr="0090185A">
        <w:rPr>
          <w:rFonts w:ascii="Arial" w:hAnsi="Arial" w:cs="Arial"/>
        </w:rPr>
        <w:tab/>
        <w:t>5</w:t>
      </w:r>
    </w:p>
    <w:p w14:paraId="3EA0C83D" w14:textId="77777777" w:rsidR="00877192" w:rsidRPr="0090185A" w:rsidRDefault="00877192" w:rsidP="00877192">
      <w:pPr>
        <w:tabs>
          <w:tab w:val="left" w:pos="8928"/>
        </w:tabs>
        <w:spacing w:line="480" w:lineRule="auto"/>
        <w:jc w:val="both"/>
        <w:rPr>
          <w:rFonts w:ascii="Arial" w:hAnsi="Arial" w:cs="Arial"/>
        </w:rPr>
      </w:pPr>
      <w:r w:rsidRPr="0090185A">
        <w:rPr>
          <w:rFonts w:ascii="Arial" w:hAnsi="Arial" w:cs="Arial"/>
        </w:rPr>
        <w:t>7. Conclusion</w:t>
      </w:r>
      <w:r w:rsidRPr="0090185A">
        <w:rPr>
          <w:rFonts w:ascii="Arial" w:hAnsi="Arial" w:cs="Arial"/>
        </w:rPr>
        <w:tab/>
        <w:t>6</w:t>
      </w:r>
    </w:p>
    <w:p w14:paraId="392EA9AC" w14:textId="77777777" w:rsidR="00877192" w:rsidRPr="0090185A" w:rsidRDefault="00877192" w:rsidP="00877192">
      <w:pPr>
        <w:tabs>
          <w:tab w:val="left" w:pos="8928"/>
        </w:tabs>
        <w:spacing w:line="480" w:lineRule="auto"/>
        <w:jc w:val="both"/>
        <w:rPr>
          <w:rFonts w:ascii="Arial" w:hAnsi="Arial" w:cs="Arial"/>
        </w:rPr>
      </w:pPr>
      <w:r w:rsidRPr="0090185A">
        <w:rPr>
          <w:rFonts w:ascii="Arial" w:hAnsi="Arial" w:cs="Arial"/>
        </w:rPr>
        <w:t>Reference List</w:t>
      </w:r>
      <w:r w:rsidRPr="0090185A">
        <w:rPr>
          <w:rFonts w:ascii="Arial" w:hAnsi="Arial" w:cs="Arial"/>
        </w:rPr>
        <w:tab/>
        <w:t>7</w:t>
      </w:r>
    </w:p>
    <w:p w14:paraId="4E2FF956" w14:textId="77777777" w:rsidR="00877192" w:rsidRPr="0090185A" w:rsidRDefault="00877192" w:rsidP="00877192">
      <w:pPr>
        <w:tabs>
          <w:tab w:val="left" w:pos="8928"/>
        </w:tabs>
        <w:spacing w:line="480" w:lineRule="auto"/>
        <w:jc w:val="both"/>
        <w:rPr>
          <w:rFonts w:ascii="Arial" w:hAnsi="Arial" w:cs="Arial"/>
        </w:rPr>
      </w:pPr>
      <w:r w:rsidRPr="0090185A">
        <w:rPr>
          <w:rFonts w:ascii="Arial" w:hAnsi="Arial" w:cs="Arial"/>
        </w:rPr>
        <w:t>8. Search Strategy</w:t>
      </w:r>
      <w:r w:rsidRPr="0090185A">
        <w:rPr>
          <w:rFonts w:ascii="Arial" w:hAnsi="Arial" w:cs="Arial"/>
        </w:rPr>
        <w:tab/>
        <w:t>8</w:t>
      </w:r>
    </w:p>
    <w:p w14:paraId="217D2785" w14:textId="77777777" w:rsidR="00877192" w:rsidRPr="0090185A" w:rsidRDefault="00877192" w:rsidP="00877192">
      <w:pPr>
        <w:tabs>
          <w:tab w:val="left" w:pos="8928"/>
        </w:tabs>
        <w:spacing w:line="480" w:lineRule="auto"/>
        <w:jc w:val="both"/>
        <w:rPr>
          <w:rFonts w:ascii="Arial" w:hAnsi="Arial" w:cs="Arial"/>
        </w:rPr>
      </w:pPr>
      <w:r w:rsidRPr="0090185A">
        <w:rPr>
          <w:rFonts w:ascii="Arial" w:hAnsi="Arial" w:cs="Arial"/>
        </w:rPr>
        <w:t>9. Self-reflection</w:t>
      </w:r>
      <w:r w:rsidRPr="0090185A">
        <w:rPr>
          <w:rFonts w:ascii="Arial" w:hAnsi="Arial" w:cs="Arial"/>
        </w:rPr>
        <w:tab/>
        <w:t>9</w:t>
      </w:r>
    </w:p>
    <w:p w14:paraId="4F32AFAF" w14:textId="77777777" w:rsidR="004B282F" w:rsidRDefault="004B282F" w:rsidP="004B282F">
      <w:pPr>
        <w:sectPr w:rsidR="004B282F" w:rsidSect="004B282F">
          <w:footerReference w:type="default" r:id="rId14"/>
          <w:pgSz w:w="12240" w:h="15840"/>
          <w:pgMar w:top="1440" w:right="1440" w:bottom="1440" w:left="1440" w:header="720" w:footer="720" w:gutter="0"/>
          <w:cols w:space="720"/>
          <w:docGrid w:linePitch="360"/>
        </w:sectPr>
      </w:pPr>
    </w:p>
    <w:p w14:paraId="19B5B2D0" w14:textId="2EC11733" w:rsidR="00877192" w:rsidRPr="00FC61EB" w:rsidRDefault="00877192" w:rsidP="00FC61EB">
      <w:pPr>
        <w:pStyle w:val="ListParagraph"/>
        <w:numPr>
          <w:ilvl w:val="0"/>
          <w:numId w:val="3"/>
        </w:numPr>
        <w:rPr>
          <w:rFonts w:asciiTheme="majorHAnsi" w:hAnsiTheme="majorHAnsi" w:cstheme="majorHAnsi"/>
          <w:b/>
          <w:bCs/>
        </w:rPr>
      </w:pPr>
      <w:r w:rsidRPr="00FC61EB">
        <w:rPr>
          <w:rFonts w:asciiTheme="majorHAnsi" w:hAnsiTheme="majorHAnsi" w:cstheme="majorHAnsi"/>
          <w:b/>
          <w:bCs/>
        </w:rPr>
        <w:lastRenderedPageBreak/>
        <w:t>Introduction</w:t>
      </w:r>
    </w:p>
    <w:p w14:paraId="40A54C16" w14:textId="77777777" w:rsidR="00D53AB5" w:rsidRPr="00D53AB5" w:rsidRDefault="00D53AB5" w:rsidP="00D53AB5">
      <w:pPr>
        <w:rPr>
          <w:rFonts w:asciiTheme="majorHAnsi" w:hAnsiTheme="majorHAnsi" w:cstheme="majorHAnsi"/>
          <w:b/>
          <w:bCs/>
        </w:rPr>
      </w:pPr>
    </w:p>
    <w:p w14:paraId="0F6339E8" w14:textId="6702DE22" w:rsidR="00FC61EB" w:rsidRDefault="00877192" w:rsidP="00826805">
      <w:pPr>
        <w:jc w:val="both"/>
        <w:rPr>
          <w:rFonts w:ascii="Arial" w:hAnsi="Arial" w:cs="Arial"/>
          <w:sz w:val="22"/>
          <w:szCs w:val="22"/>
        </w:rPr>
      </w:pPr>
      <w:r w:rsidRPr="00826805">
        <w:rPr>
          <w:rFonts w:ascii="Arial" w:hAnsi="Arial" w:cs="Arial"/>
          <w:sz w:val="22"/>
          <w:szCs w:val="22"/>
        </w:rPr>
        <w:t>Generative AI now operates across image making, visual design, editing, dubbing, voice cloning, avatar creation, and synthetic video generation. In visual arts it is often discussed through questions of style, originality, and appropriation. In video production the stakes are more direct because generative systems can simulate faces, voices, and events in formats that audiences are already trained to treat as evidence. Recent literature therefore treats visual arts and video production as linked but not ethically identical domains.</w:t>
      </w:r>
    </w:p>
    <w:p w14:paraId="3FE9F096" w14:textId="77777777" w:rsidR="00FC61EB" w:rsidRPr="00826805" w:rsidRDefault="00FC61EB" w:rsidP="00826805">
      <w:pPr>
        <w:jc w:val="both"/>
        <w:rPr>
          <w:rFonts w:ascii="Arial" w:hAnsi="Arial" w:cs="Arial"/>
          <w:sz w:val="22"/>
          <w:szCs w:val="22"/>
        </w:rPr>
      </w:pPr>
    </w:p>
    <w:p w14:paraId="47CF1F6F" w14:textId="09284718" w:rsidR="00D53AB5" w:rsidRPr="00826805" w:rsidRDefault="00877192" w:rsidP="00826805">
      <w:pPr>
        <w:jc w:val="both"/>
        <w:rPr>
          <w:rFonts w:ascii="Arial" w:hAnsi="Arial" w:cs="Arial"/>
          <w:sz w:val="22"/>
          <w:szCs w:val="22"/>
        </w:rPr>
      </w:pPr>
      <w:r w:rsidRPr="00826805">
        <w:rPr>
          <w:rFonts w:ascii="Arial" w:hAnsi="Arial" w:cs="Arial"/>
          <w:sz w:val="22"/>
          <w:szCs w:val="22"/>
        </w:rPr>
        <w:t>This review argues that the strongest recent research points to a clear thesis: the central ethical problem is not simply that generative AI can create new images or videos, but that it reorganises creative authority, training-data ownership, performer consent, and audience trust at the same time. The literature is most persuasive when it analyses the whole production chain rather than isolated outputs. For that reason, this review gives extra attention to video production, where questions of documentary authenticity, digital replicas, and deceptive audiovisual realism become especially acute.</w:t>
      </w:r>
    </w:p>
    <w:p w14:paraId="40167910" w14:textId="77777777" w:rsidR="004B282F" w:rsidRPr="004B282F" w:rsidRDefault="004B282F" w:rsidP="00877192">
      <w:pPr>
        <w:spacing w:line="480" w:lineRule="auto"/>
        <w:jc w:val="both"/>
        <w:rPr>
          <w:rFonts w:ascii="Arial" w:hAnsi="Arial" w:cs="Arial"/>
        </w:rPr>
      </w:pPr>
    </w:p>
    <w:p w14:paraId="2A2FEA79" w14:textId="791A4535" w:rsidR="00877192" w:rsidRPr="009A161E" w:rsidRDefault="00877192" w:rsidP="009A161E">
      <w:pPr>
        <w:pStyle w:val="ListParagraph"/>
        <w:numPr>
          <w:ilvl w:val="0"/>
          <w:numId w:val="2"/>
        </w:numPr>
        <w:rPr>
          <w:rFonts w:asciiTheme="majorHAnsi" w:eastAsia="MS Gothic" w:hAnsiTheme="majorHAnsi" w:cstheme="majorHAnsi"/>
          <w:b/>
          <w:bCs/>
          <w:lang w:val="en-US"/>
        </w:rPr>
      </w:pPr>
      <w:r w:rsidRPr="009A161E">
        <w:rPr>
          <w:rFonts w:asciiTheme="majorHAnsi" w:eastAsia="MS Gothic" w:hAnsiTheme="majorHAnsi" w:cstheme="majorHAnsi"/>
          <w:b/>
          <w:bCs/>
          <w:lang w:val="en-US"/>
        </w:rPr>
        <w:t xml:space="preserve">Creative </w:t>
      </w:r>
      <w:proofErr w:type="spellStart"/>
      <w:r w:rsidRPr="009A161E">
        <w:rPr>
          <w:rFonts w:asciiTheme="majorHAnsi" w:eastAsia="MS Gothic" w:hAnsiTheme="majorHAnsi" w:cstheme="majorHAnsi"/>
          <w:b/>
          <w:bCs/>
          <w:lang w:val="en-US"/>
        </w:rPr>
        <w:t>labour</w:t>
      </w:r>
      <w:proofErr w:type="spellEnd"/>
      <w:r w:rsidRPr="009A161E">
        <w:rPr>
          <w:rFonts w:asciiTheme="majorHAnsi" w:eastAsia="MS Gothic" w:hAnsiTheme="majorHAnsi" w:cstheme="majorHAnsi"/>
          <w:b/>
          <w:bCs/>
          <w:lang w:val="en-US"/>
        </w:rPr>
        <w:t>, authorship and screen work</w:t>
      </w:r>
    </w:p>
    <w:p w14:paraId="39C9CEC3" w14:textId="77777777" w:rsidR="00D53AB5" w:rsidRPr="00D53AB5" w:rsidRDefault="00D53AB5" w:rsidP="0090185A">
      <w:pPr>
        <w:rPr>
          <w:rFonts w:asciiTheme="majorHAnsi" w:eastAsia="MS Gothic" w:hAnsiTheme="majorHAnsi" w:cstheme="majorHAnsi"/>
          <w:b/>
          <w:bCs/>
          <w:lang w:val="en-US"/>
        </w:rPr>
      </w:pPr>
    </w:p>
    <w:p w14:paraId="22878A66" w14:textId="77777777" w:rsidR="009074C2" w:rsidRDefault="009074C2" w:rsidP="009074C2">
      <w:pPr>
        <w:jc w:val="both"/>
        <w:rPr>
          <w:rFonts w:ascii="Arial" w:eastAsia="Arial" w:hAnsi="Arial" w:cs="Arial"/>
          <w:sz w:val="22"/>
          <w:szCs w:val="22"/>
          <w:lang w:val="en-BD"/>
        </w:rPr>
      </w:pPr>
      <w:r w:rsidRPr="009074C2">
        <w:rPr>
          <w:rFonts w:ascii="Arial" w:eastAsia="Arial" w:hAnsi="Arial" w:cs="Arial"/>
          <w:sz w:val="22"/>
          <w:szCs w:val="22"/>
          <w:lang w:val="en-BD"/>
        </w:rPr>
        <w:t>Recent scholarship does not support a simple claim that generative AI either destroys creativity or democratises it. Instead, the literature shows a disagreement about where creative value is located and who benefits when production is accelerated. Huang et al. (2025) argue that generative AI in screen and live performance industries should be understood through changing labour relations rather than productivity claims alone. Their account is useful because it shows that the ethical issue begins before direct job loss, especially when creative work is reorganised in ways that reduce bargaining power, blur authorship, or normalise the unpaid extraction of artistic styles and performance data. Halperin and Rosner (2025) similarly show that resistance to generative AI in film production was driven less by technophobia than by fears of de-skilling, weaker professional control, and the replacement of human judgement with cost-saving automation.</w:t>
      </w:r>
    </w:p>
    <w:p w14:paraId="600B234D" w14:textId="77777777" w:rsidR="009074C2" w:rsidRPr="009074C2" w:rsidRDefault="009074C2" w:rsidP="009074C2">
      <w:pPr>
        <w:jc w:val="both"/>
        <w:rPr>
          <w:rFonts w:ascii="Arial" w:eastAsia="Arial" w:hAnsi="Arial" w:cs="Arial"/>
          <w:sz w:val="22"/>
          <w:szCs w:val="22"/>
          <w:lang w:val="en-BD"/>
        </w:rPr>
      </w:pPr>
    </w:p>
    <w:p w14:paraId="44D53097" w14:textId="77777777" w:rsidR="009074C2" w:rsidRPr="009074C2" w:rsidRDefault="009074C2" w:rsidP="009074C2">
      <w:pPr>
        <w:jc w:val="both"/>
        <w:rPr>
          <w:rFonts w:ascii="Arial" w:eastAsia="Arial" w:hAnsi="Arial" w:cs="Arial"/>
          <w:sz w:val="22"/>
          <w:szCs w:val="22"/>
          <w:lang w:val="en-BD"/>
        </w:rPr>
      </w:pPr>
      <w:r w:rsidRPr="009074C2">
        <w:rPr>
          <w:rFonts w:ascii="Arial" w:eastAsia="Arial" w:hAnsi="Arial" w:cs="Arial"/>
          <w:sz w:val="22"/>
          <w:szCs w:val="22"/>
          <w:lang w:val="en-BD"/>
        </w:rPr>
        <w:t>At the same time, the literature is not wholly pessimistic. Some sources accept that generative systems may support ideation, pre-visualisation, rough editing, dubbing, and workflow experimentation when they remain under human direction (Huang et al., 2025). However, Halperin and Rosner (2025) show that the language of assistance can conceal incentives to replace or fragment skilled work. The more critical interpretation is therefore stronger, because it explains why efficiency gains in video production cannot be separated from authorship, compensation, and professional power.</w:t>
      </w:r>
    </w:p>
    <w:p w14:paraId="7F8B1858" w14:textId="77777777" w:rsidR="00BB6C89" w:rsidRPr="00BB6C89" w:rsidRDefault="00BB6C89" w:rsidP="00BB6C89">
      <w:pPr>
        <w:jc w:val="both"/>
        <w:rPr>
          <w:rFonts w:ascii="Arial" w:eastAsia="Arial" w:hAnsi="Arial" w:cs="Arial"/>
          <w:sz w:val="22"/>
          <w:szCs w:val="22"/>
          <w:lang w:val="en-BD"/>
        </w:rPr>
      </w:pPr>
    </w:p>
    <w:p w14:paraId="2BEF254E" w14:textId="7337CF65" w:rsidR="00877192" w:rsidRPr="009A161E" w:rsidRDefault="00877192" w:rsidP="009A161E">
      <w:pPr>
        <w:pStyle w:val="ListParagraph"/>
        <w:numPr>
          <w:ilvl w:val="0"/>
          <w:numId w:val="2"/>
        </w:numPr>
        <w:rPr>
          <w:rFonts w:asciiTheme="majorHAnsi" w:hAnsiTheme="majorHAnsi" w:cstheme="majorHAnsi"/>
          <w:b/>
          <w:bCs/>
        </w:rPr>
      </w:pPr>
      <w:r w:rsidRPr="009A161E">
        <w:rPr>
          <w:rFonts w:asciiTheme="majorHAnsi" w:hAnsiTheme="majorHAnsi" w:cstheme="majorHAnsi"/>
          <w:b/>
          <w:bCs/>
        </w:rPr>
        <w:t>Copyright, consent and digital replicas</w:t>
      </w:r>
    </w:p>
    <w:p w14:paraId="2FD64FD9" w14:textId="77777777" w:rsidR="00D53AB5" w:rsidRPr="00D53AB5" w:rsidRDefault="00D53AB5" w:rsidP="0090185A">
      <w:pPr>
        <w:rPr>
          <w:rFonts w:asciiTheme="majorHAnsi" w:hAnsiTheme="majorHAnsi" w:cstheme="majorHAnsi"/>
          <w:b/>
          <w:bCs/>
        </w:rPr>
      </w:pPr>
    </w:p>
    <w:p w14:paraId="5106FC45" w14:textId="06F49B25" w:rsidR="00D53AB5" w:rsidRPr="00826805" w:rsidRDefault="00C75237" w:rsidP="00826805">
      <w:pPr>
        <w:jc w:val="both"/>
        <w:rPr>
          <w:rFonts w:ascii="Arial" w:hAnsi="Arial" w:cs="Arial"/>
          <w:sz w:val="22"/>
          <w:szCs w:val="22"/>
        </w:rPr>
      </w:pPr>
      <w:r w:rsidRPr="00826805">
        <w:rPr>
          <w:rFonts w:ascii="Arial" w:hAnsi="Arial" w:cs="Arial"/>
          <w:sz w:val="22"/>
          <w:szCs w:val="22"/>
        </w:rPr>
        <w:t>A major strength of the recent literature is that it does not treat copyright, consent, and authorship as identical questions, even though they are often discussed together. Some researchers frame the issue primarily in legal terms, asking whether existing copyright law can accommodate training on protected visual or audiovisual works. Others argue that legality alone is too narrow, because a practice may still be ethically objectionable even if it falls within legal ambiguity or regulatory delay. One side treats the central problem as a rights-management issue that can be improved through licensing, opt-out mechanisms, or updated intellectual property rules. The other side argues that the deeper concern is relational and professional: creators may lose control over how their style, labour, or identity is absorbed into commercial systems even before courts establish clear legal boundaries. The second position is more persuasive in ethical terms because it captures the asymmetry between those who build and profit from models and those whose work or likeness becomes raw material for them.</w:t>
      </w:r>
    </w:p>
    <w:p w14:paraId="34E67D7C" w14:textId="77777777" w:rsidR="00C75237" w:rsidRPr="00C75237" w:rsidRDefault="00C75237" w:rsidP="00877192">
      <w:pPr>
        <w:spacing w:line="480" w:lineRule="auto"/>
        <w:jc w:val="both"/>
        <w:rPr>
          <w:rFonts w:ascii="Arial" w:hAnsi="Arial" w:cs="Arial"/>
          <w:sz w:val="22"/>
          <w:szCs w:val="22"/>
        </w:rPr>
      </w:pPr>
    </w:p>
    <w:p w14:paraId="4DA2DE71" w14:textId="4D24C5A1" w:rsidR="00877192" w:rsidRDefault="00877192" w:rsidP="009A161E">
      <w:pPr>
        <w:pStyle w:val="ListParagraph"/>
        <w:numPr>
          <w:ilvl w:val="0"/>
          <w:numId w:val="2"/>
        </w:numPr>
        <w:rPr>
          <w:rFonts w:asciiTheme="majorHAnsi" w:hAnsiTheme="majorHAnsi" w:cstheme="majorHAnsi"/>
          <w:b/>
          <w:bCs/>
        </w:rPr>
      </w:pPr>
      <w:r w:rsidRPr="009A161E">
        <w:rPr>
          <w:rFonts w:asciiTheme="majorHAnsi" w:hAnsiTheme="majorHAnsi" w:cstheme="majorHAnsi"/>
          <w:b/>
          <w:bCs/>
        </w:rPr>
        <w:t>Bias and representational harm</w:t>
      </w:r>
    </w:p>
    <w:p w14:paraId="0FDD19F3" w14:textId="77777777" w:rsidR="009074C2" w:rsidRPr="009074C2" w:rsidRDefault="009074C2" w:rsidP="009074C2">
      <w:pPr>
        <w:rPr>
          <w:rFonts w:asciiTheme="majorHAnsi" w:hAnsiTheme="majorHAnsi" w:cstheme="majorHAnsi"/>
          <w:b/>
          <w:bCs/>
        </w:rPr>
      </w:pPr>
    </w:p>
    <w:p w14:paraId="3D8A45D7" w14:textId="77777777" w:rsidR="009074C2" w:rsidRDefault="009074C2" w:rsidP="009074C2">
      <w:pPr>
        <w:jc w:val="both"/>
        <w:rPr>
          <w:rFonts w:ascii="Arial" w:hAnsi="Arial" w:cs="Arial"/>
          <w:sz w:val="22"/>
          <w:szCs w:val="22"/>
        </w:rPr>
      </w:pPr>
      <w:r w:rsidRPr="009074C2">
        <w:rPr>
          <w:rFonts w:ascii="Arial" w:hAnsi="Arial" w:cs="Arial"/>
          <w:sz w:val="22"/>
          <w:szCs w:val="22"/>
        </w:rPr>
        <w:lastRenderedPageBreak/>
        <w:t>Bias in generative AI is presented in recent research not as a minor technical flaw, but as a structural ethical problem shaped by training data, model behaviour, and social use. Schneider and Hagendorff (2025) show that text-to-image systems can produce harmful and discriminatory patterns even when prompts appear neutral. Sandoval-Martín and Martínez-Sanzo (2024) similarly show that image generators can reproduce gendered occupational stereotypes in polished but limiting ways. Taken together, these studies suggest that bias in visual generation is both visible in repeated outputs and embedded in the systems themselves.</w:t>
      </w:r>
    </w:p>
    <w:p w14:paraId="1389541E" w14:textId="77777777" w:rsidR="009074C2" w:rsidRPr="009074C2" w:rsidRDefault="009074C2" w:rsidP="009074C2">
      <w:pPr>
        <w:jc w:val="both"/>
        <w:rPr>
          <w:rFonts w:ascii="Arial" w:hAnsi="Arial" w:cs="Arial"/>
          <w:sz w:val="22"/>
          <w:szCs w:val="22"/>
        </w:rPr>
      </w:pPr>
    </w:p>
    <w:p w14:paraId="7CA60B30" w14:textId="77777777" w:rsidR="009074C2" w:rsidRPr="009074C2" w:rsidRDefault="009074C2" w:rsidP="009074C2">
      <w:pPr>
        <w:jc w:val="both"/>
        <w:rPr>
          <w:rFonts w:ascii="Arial" w:hAnsi="Arial" w:cs="Arial"/>
          <w:sz w:val="22"/>
          <w:szCs w:val="22"/>
        </w:rPr>
      </w:pPr>
      <w:r w:rsidRPr="009074C2">
        <w:rPr>
          <w:rFonts w:ascii="Arial" w:hAnsi="Arial" w:cs="Arial"/>
          <w:sz w:val="22"/>
          <w:szCs w:val="22"/>
        </w:rPr>
        <w:t>In video production, these risks become more serious because synthetic media can shape whole chains of visual meaning. Hynek et al. (2025) show that deepfake media raise concerns around manipulation, consent, and public trust, while Romero-Moreno (2024) argues that harmful synthetic content should be approached through a human-rights framework. The literature therefore suggests that representational harm is amplified in audiovisual contexts where misleading outputs are more easily treated as evidence.</w:t>
      </w:r>
    </w:p>
    <w:p w14:paraId="34F905FC" w14:textId="77777777" w:rsidR="00D53AB5" w:rsidRPr="0090185A" w:rsidRDefault="00D53AB5" w:rsidP="00877192">
      <w:pPr>
        <w:spacing w:line="480" w:lineRule="auto"/>
        <w:jc w:val="both"/>
        <w:rPr>
          <w:rFonts w:ascii="Arial" w:hAnsi="Arial" w:cs="Arial"/>
        </w:rPr>
      </w:pPr>
    </w:p>
    <w:p w14:paraId="51151BA4" w14:textId="465934F5" w:rsidR="00877192" w:rsidRPr="009A161E" w:rsidRDefault="00877192" w:rsidP="009A161E">
      <w:pPr>
        <w:pStyle w:val="ListParagraph"/>
        <w:numPr>
          <w:ilvl w:val="0"/>
          <w:numId w:val="2"/>
        </w:numPr>
        <w:rPr>
          <w:rFonts w:asciiTheme="majorHAnsi" w:hAnsiTheme="majorHAnsi" w:cstheme="majorHAnsi"/>
          <w:b/>
          <w:bCs/>
        </w:rPr>
      </w:pPr>
      <w:r w:rsidRPr="009A161E">
        <w:rPr>
          <w:rFonts w:asciiTheme="majorHAnsi" w:hAnsiTheme="majorHAnsi" w:cstheme="majorHAnsi"/>
          <w:b/>
          <w:bCs/>
        </w:rPr>
        <w:t>Authenticity, deception and documentary truth</w:t>
      </w:r>
    </w:p>
    <w:p w14:paraId="781FCE53" w14:textId="77777777" w:rsidR="00D53AB5" w:rsidRPr="00D53AB5" w:rsidRDefault="00D53AB5" w:rsidP="0090185A">
      <w:pPr>
        <w:rPr>
          <w:rFonts w:asciiTheme="majorHAnsi" w:hAnsiTheme="majorHAnsi" w:cstheme="majorHAnsi"/>
          <w:b/>
          <w:bCs/>
        </w:rPr>
      </w:pPr>
    </w:p>
    <w:p w14:paraId="21D7827A" w14:textId="77777777" w:rsidR="009074C2" w:rsidRDefault="009074C2" w:rsidP="009074C2">
      <w:pPr>
        <w:jc w:val="both"/>
        <w:rPr>
          <w:rFonts w:ascii="Arial" w:hAnsi="Arial" w:cs="Arial"/>
          <w:sz w:val="22"/>
          <w:szCs w:val="22"/>
        </w:rPr>
      </w:pPr>
      <w:r w:rsidRPr="009074C2">
        <w:rPr>
          <w:rFonts w:ascii="Arial" w:hAnsi="Arial" w:cs="Arial"/>
          <w:sz w:val="22"/>
          <w:szCs w:val="22"/>
        </w:rPr>
        <w:t>Authenticity is where the ethical difference between visual arts and video production becomes sharpest. In visual arts, disputes about originality can still allow experimentation or deliberate artifice. In video production, synthetic realism can alter how viewers interpret testimony, evidence, and presence.</w:t>
      </w:r>
    </w:p>
    <w:p w14:paraId="0E840111" w14:textId="77777777" w:rsidR="009074C2" w:rsidRPr="009074C2" w:rsidRDefault="009074C2" w:rsidP="009074C2">
      <w:pPr>
        <w:jc w:val="both"/>
        <w:rPr>
          <w:rFonts w:ascii="Arial" w:hAnsi="Arial" w:cs="Arial"/>
          <w:sz w:val="22"/>
          <w:szCs w:val="22"/>
        </w:rPr>
      </w:pPr>
    </w:p>
    <w:p w14:paraId="63B53412" w14:textId="77777777" w:rsidR="009074C2" w:rsidRPr="009074C2" w:rsidRDefault="009074C2" w:rsidP="009074C2">
      <w:pPr>
        <w:jc w:val="both"/>
        <w:rPr>
          <w:rFonts w:ascii="Arial" w:hAnsi="Arial" w:cs="Arial"/>
          <w:sz w:val="22"/>
          <w:szCs w:val="22"/>
        </w:rPr>
      </w:pPr>
      <w:r w:rsidRPr="009074C2">
        <w:rPr>
          <w:rFonts w:ascii="Arial" w:hAnsi="Arial" w:cs="Arial"/>
          <w:sz w:val="22"/>
          <w:szCs w:val="22"/>
        </w:rPr>
        <w:t>Lees (2025) shows that documentary practitioners have already used these techniques to reconstruct voices or faces, even though documentary has historically relied on truthful representation. Hynek et al. (2025) likewise find that publics rate deepfake risks higher than benefits and call for layered governance and media literacy. Fisher et al. (2024) warn that platform harms cannot be solved only through detection or labels after publication. Once deceptive audiovisual content circulates, correction is often weaker than first exposure.</w:t>
      </w:r>
    </w:p>
    <w:p w14:paraId="5370D156" w14:textId="77777777" w:rsidR="00D53AB5" w:rsidRPr="0090185A" w:rsidRDefault="00D53AB5" w:rsidP="00877192">
      <w:pPr>
        <w:spacing w:line="480" w:lineRule="auto"/>
        <w:jc w:val="both"/>
        <w:rPr>
          <w:rFonts w:ascii="Arial" w:hAnsi="Arial" w:cs="Arial"/>
        </w:rPr>
      </w:pPr>
    </w:p>
    <w:p w14:paraId="21B751D4" w14:textId="173628B9" w:rsidR="00877192" w:rsidRPr="009A161E" w:rsidRDefault="00877192" w:rsidP="009A161E">
      <w:pPr>
        <w:pStyle w:val="ListParagraph"/>
        <w:numPr>
          <w:ilvl w:val="0"/>
          <w:numId w:val="2"/>
        </w:numPr>
        <w:rPr>
          <w:rFonts w:asciiTheme="majorHAnsi" w:hAnsiTheme="majorHAnsi" w:cstheme="majorHAnsi"/>
          <w:b/>
          <w:bCs/>
        </w:rPr>
      </w:pPr>
      <w:r w:rsidRPr="009A161E">
        <w:rPr>
          <w:rFonts w:asciiTheme="majorHAnsi" w:hAnsiTheme="majorHAnsi" w:cstheme="majorHAnsi"/>
          <w:b/>
          <w:bCs/>
        </w:rPr>
        <w:t>Governance and safeguards</w:t>
      </w:r>
    </w:p>
    <w:p w14:paraId="02CE9401" w14:textId="77777777" w:rsidR="00D53AB5" w:rsidRPr="00D53AB5" w:rsidRDefault="00D53AB5" w:rsidP="0090185A">
      <w:pPr>
        <w:rPr>
          <w:rFonts w:asciiTheme="majorHAnsi" w:hAnsiTheme="majorHAnsi" w:cstheme="majorHAnsi"/>
          <w:b/>
          <w:bCs/>
        </w:rPr>
      </w:pPr>
    </w:p>
    <w:p w14:paraId="702B96FE" w14:textId="77777777" w:rsidR="009074C2" w:rsidRDefault="009074C2" w:rsidP="009074C2">
      <w:pPr>
        <w:jc w:val="both"/>
        <w:rPr>
          <w:rFonts w:ascii="Arial" w:hAnsi="Arial" w:cs="Arial"/>
          <w:sz w:val="22"/>
          <w:szCs w:val="22"/>
          <w:lang w:val="en-BD"/>
        </w:rPr>
      </w:pPr>
      <w:r w:rsidRPr="009074C2">
        <w:rPr>
          <w:rFonts w:ascii="Arial" w:hAnsi="Arial" w:cs="Arial"/>
          <w:sz w:val="22"/>
          <w:szCs w:val="22"/>
          <w:lang w:val="en-BD"/>
        </w:rPr>
        <w:t>Recent research increasingly argues that the ethics of generative AI in visual arts and video production cannot be managed through individual responsibility alone. Instead, the literature shifts attention towards governance: who sets the rules, how synthetic content is identified, and what redress exists when harm occurs. In visual arts, debate centres on training-data consent, copyright, attribution, and control over artistic work used in model development. In video production, the concerns are more immediate because generative systems can simulate faces, voices, and events in ways that may mislead audiences or damage reputations.</w:t>
      </w:r>
    </w:p>
    <w:p w14:paraId="74E9524E" w14:textId="77777777" w:rsidR="009074C2" w:rsidRPr="009074C2" w:rsidRDefault="009074C2" w:rsidP="009074C2">
      <w:pPr>
        <w:jc w:val="both"/>
        <w:rPr>
          <w:rFonts w:ascii="Arial" w:hAnsi="Arial" w:cs="Arial"/>
          <w:sz w:val="22"/>
          <w:szCs w:val="22"/>
          <w:lang w:val="en-BD"/>
        </w:rPr>
      </w:pPr>
    </w:p>
    <w:p w14:paraId="534C8868" w14:textId="77777777" w:rsidR="009074C2" w:rsidRPr="009074C2" w:rsidRDefault="009074C2" w:rsidP="009074C2">
      <w:pPr>
        <w:jc w:val="both"/>
        <w:rPr>
          <w:rFonts w:ascii="Arial" w:hAnsi="Arial" w:cs="Arial"/>
          <w:sz w:val="22"/>
          <w:szCs w:val="22"/>
          <w:lang w:val="en-BD"/>
        </w:rPr>
      </w:pPr>
      <w:r w:rsidRPr="009074C2">
        <w:rPr>
          <w:rFonts w:ascii="Arial" w:hAnsi="Arial" w:cs="Arial"/>
          <w:sz w:val="22"/>
          <w:szCs w:val="22"/>
          <w:lang w:val="en-BD"/>
        </w:rPr>
        <w:t>The literature does not fully agree on what effective governance should look like. Some researchers prioritise formal regulation, while others emphasise technical safeguards such as watermarking, provenance systems, and detection tools. The strongest position is the layered one: ethical governance depends on a combination of legal standards, technical traceability, institutional policy, and professional norms. A further disagreement concerns whether governance should focus mainly on harmful outputs or on upstream model development.</w:t>
      </w:r>
    </w:p>
    <w:p w14:paraId="4A392691" w14:textId="77777777" w:rsidR="00580ABE" w:rsidRPr="0090185A" w:rsidRDefault="00580ABE" w:rsidP="00877192">
      <w:pPr>
        <w:spacing w:line="480" w:lineRule="auto"/>
        <w:jc w:val="both"/>
        <w:rPr>
          <w:rFonts w:ascii="Arial" w:hAnsi="Arial" w:cs="Arial"/>
        </w:rPr>
      </w:pPr>
    </w:p>
    <w:p w14:paraId="7BC82B23" w14:textId="6CE26533" w:rsidR="00877192" w:rsidRPr="009A161E" w:rsidRDefault="00877192" w:rsidP="009A161E">
      <w:pPr>
        <w:pStyle w:val="ListParagraph"/>
        <w:numPr>
          <w:ilvl w:val="0"/>
          <w:numId w:val="2"/>
        </w:numPr>
        <w:rPr>
          <w:rFonts w:asciiTheme="majorHAnsi" w:hAnsiTheme="majorHAnsi" w:cstheme="majorHAnsi"/>
          <w:b/>
          <w:bCs/>
        </w:rPr>
      </w:pPr>
      <w:r w:rsidRPr="009A161E">
        <w:rPr>
          <w:rFonts w:asciiTheme="majorHAnsi" w:hAnsiTheme="majorHAnsi" w:cstheme="majorHAnsi"/>
          <w:b/>
          <w:bCs/>
        </w:rPr>
        <w:t>Conclusion</w:t>
      </w:r>
    </w:p>
    <w:p w14:paraId="42260B09" w14:textId="77777777" w:rsidR="00D53AB5" w:rsidRPr="00D53AB5" w:rsidRDefault="00D53AB5" w:rsidP="0090185A">
      <w:pPr>
        <w:rPr>
          <w:rFonts w:asciiTheme="majorHAnsi" w:hAnsiTheme="majorHAnsi" w:cstheme="majorHAnsi"/>
          <w:b/>
          <w:bCs/>
        </w:rPr>
      </w:pPr>
    </w:p>
    <w:p w14:paraId="1F91B94E" w14:textId="6CB14076" w:rsidR="00BB6C89" w:rsidRPr="00FC61EB" w:rsidRDefault="00877192" w:rsidP="00FC61EB">
      <w:pPr>
        <w:jc w:val="both"/>
        <w:rPr>
          <w:rFonts w:ascii="Arial" w:hAnsi="Arial" w:cs="Arial"/>
          <w:sz w:val="22"/>
          <w:szCs w:val="22"/>
        </w:rPr>
      </w:pPr>
      <w:r w:rsidRPr="00826805">
        <w:rPr>
          <w:rFonts w:ascii="Arial" w:hAnsi="Arial" w:cs="Arial"/>
          <w:sz w:val="22"/>
          <w:szCs w:val="22"/>
        </w:rPr>
        <w:t xml:space="preserve">Recent research shows broad agreement that generative AI in visual arts and video production cannot be assessed only as a neutral creativity tool. Its ethical significance lies in the way it redistributes authorship, reuses data, reproduces bias, and weakens trust in audiovisual representation. Generative AI can support experimentation, lower some barriers to entry, and extend production workflows, but those benefits are ethically credible only when human authorship remains substantive and when creators, performers, and audiences are protected by meaningful </w:t>
      </w:r>
      <w:r w:rsidRPr="00826805">
        <w:rPr>
          <w:rFonts w:ascii="Arial" w:hAnsi="Arial" w:cs="Arial"/>
          <w:sz w:val="22"/>
          <w:szCs w:val="22"/>
        </w:rPr>
        <w:lastRenderedPageBreak/>
        <w:t>safeguards. Overall, the evidence supports a cautious conclusion</w:t>
      </w:r>
      <w:r w:rsidR="00826805" w:rsidRPr="00826805">
        <w:rPr>
          <w:rFonts w:ascii="Arial" w:hAnsi="Arial" w:cs="Arial"/>
          <w:sz w:val="22"/>
          <w:szCs w:val="22"/>
        </w:rPr>
        <w:t xml:space="preserve"> </w:t>
      </w:r>
      <w:r w:rsidRPr="00826805">
        <w:rPr>
          <w:rFonts w:ascii="Arial" w:hAnsi="Arial" w:cs="Arial"/>
          <w:sz w:val="22"/>
          <w:szCs w:val="22"/>
        </w:rPr>
        <w:t>generative AI is least defensible where it displaces labour without accountability or simulates human likeness without consent, and most defensible where it is transparently used as a bounded assistive tool within enforceable governance frameworks.</w:t>
      </w:r>
    </w:p>
    <w:p w14:paraId="7A095A97" w14:textId="77777777" w:rsidR="00BB6C89" w:rsidRDefault="00BB6C89" w:rsidP="00BB6C89">
      <w:pPr>
        <w:rPr>
          <w:rFonts w:asciiTheme="majorHAnsi" w:hAnsiTheme="majorHAnsi" w:cstheme="majorHAnsi"/>
          <w:b/>
          <w:bCs/>
        </w:rPr>
      </w:pPr>
    </w:p>
    <w:p w14:paraId="5F2544A8" w14:textId="347EA83F" w:rsidR="00800D2D" w:rsidRDefault="00877192" w:rsidP="00BB6C89">
      <w:pPr>
        <w:rPr>
          <w:rFonts w:asciiTheme="majorHAnsi" w:hAnsiTheme="majorHAnsi" w:cstheme="majorHAnsi"/>
          <w:b/>
          <w:bCs/>
        </w:rPr>
      </w:pPr>
      <w:r w:rsidRPr="00D53AB5">
        <w:rPr>
          <w:rFonts w:asciiTheme="majorHAnsi" w:hAnsiTheme="majorHAnsi" w:cstheme="majorHAnsi"/>
          <w:b/>
          <w:bCs/>
        </w:rPr>
        <w:t>Reference List</w:t>
      </w:r>
    </w:p>
    <w:p w14:paraId="1EE14183" w14:textId="77777777" w:rsidR="00BB6C89" w:rsidRPr="00BB6C89" w:rsidRDefault="00BB6C89" w:rsidP="00BB6C89">
      <w:pPr>
        <w:rPr>
          <w:rFonts w:asciiTheme="majorHAnsi" w:hAnsiTheme="majorHAnsi" w:cstheme="majorHAnsi"/>
          <w:b/>
          <w:bCs/>
        </w:rPr>
      </w:pPr>
    </w:p>
    <w:p w14:paraId="33C7C702" w14:textId="77777777" w:rsidR="00800D2D" w:rsidRPr="00BB6C89" w:rsidRDefault="00800D2D" w:rsidP="00BB6C89">
      <w:pPr>
        <w:jc w:val="both"/>
        <w:rPr>
          <w:rFonts w:ascii="Arial" w:hAnsi="Arial" w:cs="Arial"/>
          <w:sz w:val="22"/>
          <w:szCs w:val="22"/>
        </w:rPr>
      </w:pPr>
      <w:r w:rsidRPr="00BB6C89">
        <w:rPr>
          <w:rFonts w:ascii="Arial" w:hAnsi="Arial" w:cs="Arial"/>
          <w:sz w:val="22"/>
          <w:szCs w:val="22"/>
        </w:rPr>
        <w:t>European Union. (2024). Regulation (EU) 2024/1689 of the European Parliament and of the Council of 13 June 2024 laying down harmonised rules on artificial intelligence (Artificial Intelligence Act). Official Journal of the European Union.</w:t>
      </w:r>
    </w:p>
    <w:p w14:paraId="122A79BC" w14:textId="77777777" w:rsidR="00800D2D" w:rsidRPr="00BB6C89" w:rsidRDefault="00800D2D" w:rsidP="00BB6C89">
      <w:pPr>
        <w:jc w:val="both"/>
        <w:rPr>
          <w:rFonts w:ascii="Arial" w:hAnsi="Arial" w:cs="Arial"/>
          <w:sz w:val="22"/>
          <w:szCs w:val="22"/>
        </w:rPr>
      </w:pPr>
    </w:p>
    <w:p w14:paraId="028CEB41" w14:textId="77777777" w:rsidR="00800D2D" w:rsidRPr="00BB6C89" w:rsidRDefault="00800D2D" w:rsidP="00BB6C89">
      <w:pPr>
        <w:jc w:val="both"/>
        <w:rPr>
          <w:rFonts w:ascii="Arial" w:hAnsi="Arial" w:cs="Arial"/>
          <w:sz w:val="22"/>
          <w:szCs w:val="22"/>
        </w:rPr>
      </w:pPr>
      <w:r w:rsidRPr="00BB6C89">
        <w:rPr>
          <w:rFonts w:ascii="Arial" w:hAnsi="Arial" w:cs="Arial"/>
          <w:sz w:val="22"/>
          <w:szCs w:val="22"/>
        </w:rPr>
        <w:t>Fisher, S. A., Howard, J. W., &amp; Kira, B. (2024). Moderating synthetic content: The challenge of generative AI. Philosophy &amp; Technology, 37, Article 133. https://doi.org/10.1007/s13347-024-00818-9</w:t>
      </w:r>
    </w:p>
    <w:p w14:paraId="7329DACD" w14:textId="77777777" w:rsidR="00800D2D" w:rsidRPr="00BB6C89" w:rsidRDefault="00800D2D" w:rsidP="00BB6C89">
      <w:pPr>
        <w:jc w:val="both"/>
        <w:rPr>
          <w:rFonts w:ascii="Arial" w:hAnsi="Arial" w:cs="Arial"/>
          <w:sz w:val="22"/>
          <w:szCs w:val="22"/>
        </w:rPr>
      </w:pPr>
    </w:p>
    <w:p w14:paraId="27BBE18A" w14:textId="77777777" w:rsidR="00800D2D" w:rsidRPr="00BB6C89" w:rsidRDefault="00800D2D" w:rsidP="00BB6C89">
      <w:pPr>
        <w:jc w:val="both"/>
        <w:rPr>
          <w:rFonts w:ascii="Arial" w:hAnsi="Arial" w:cs="Arial"/>
          <w:sz w:val="22"/>
          <w:szCs w:val="22"/>
        </w:rPr>
      </w:pPr>
      <w:r w:rsidRPr="00BB6C89">
        <w:rPr>
          <w:rFonts w:ascii="Arial" w:hAnsi="Arial" w:cs="Arial"/>
          <w:sz w:val="22"/>
          <w:szCs w:val="22"/>
        </w:rPr>
        <w:t>Hagendorff, T. (2024). Mapping the ethics of generative AI: A comprehensive scoping review. Minds and Machines, 34, Article 39. https://doi.org/10.1007/s11023-024-09694-w</w:t>
      </w:r>
    </w:p>
    <w:p w14:paraId="6DC8274C" w14:textId="77777777" w:rsidR="00800D2D" w:rsidRPr="00BB6C89" w:rsidRDefault="00800D2D" w:rsidP="00BB6C89">
      <w:pPr>
        <w:jc w:val="both"/>
        <w:rPr>
          <w:rFonts w:ascii="Arial" w:hAnsi="Arial" w:cs="Arial"/>
          <w:sz w:val="22"/>
          <w:szCs w:val="22"/>
        </w:rPr>
      </w:pPr>
    </w:p>
    <w:p w14:paraId="32988958" w14:textId="77777777" w:rsidR="00800D2D" w:rsidRPr="00BB6C89" w:rsidRDefault="00800D2D" w:rsidP="00BB6C89">
      <w:pPr>
        <w:jc w:val="both"/>
        <w:rPr>
          <w:rFonts w:ascii="Arial" w:hAnsi="Arial" w:cs="Arial"/>
          <w:sz w:val="22"/>
          <w:szCs w:val="22"/>
        </w:rPr>
      </w:pPr>
      <w:r w:rsidRPr="00BB6C89">
        <w:rPr>
          <w:rFonts w:ascii="Arial" w:hAnsi="Arial" w:cs="Arial"/>
          <w:sz w:val="22"/>
          <w:szCs w:val="22"/>
        </w:rPr>
        <w:t>Halperin, B. A., &amp; Rosner, D. K. (2025). “AI is Soulless”: Hollywood film workers’ strike and emerging perceptions of generative cinema. ACM Transactions on Computer-Human Interaction, 32(2), 1-27. https://doi.org/10.1145/3716135</w:t>
      </w:r>
    </w:p>
    <w:p w14:paraId="20D9BCAD" w14:textId="77777777" w:rsidR="00800D2D" w:rsidRPr="00BB6C89" w:rsidRDefault="00800D2D" w:rsidP="00BB6C89">
      <w:pPr>
        <w:jc w:val="both"/>
        <w:rPr>
          <w:rFonts w:ascii="Arial" w:hAnsi="Arial" w:cs="Arial"/>
          <w:sz w:val="22"/>
          <w:szCs w:val="22"/>
        </w:rPr>
      </w:pPr>
    </w:p>
    <w:p w14:paraId="5C280C2B" w14:textId="77777777" w:rsidR="00800D2D" w:rsidRPr="00BB6C89" w:rsidRDefault="00800D2D" w:rsidP="00BB6C89">
      <w:pPr>
        <w:jc w:val="both"/>
        <w:rPr>
          <w:rFonts w:ascii="Arial" w:hAnsi="Arial" w:cs="Arial"/>
          <w:sz w:val="22"/>
          <w:szCs w:val="22"/>
        </w:rPr>
      </w:pPr>
      <w:r w:rsidRPr="00BB6C89">
        <w:rPr>
          <w:rFonts w:ascii="Arial" w:hAnsi="Arial" w:cs="Arial"/>
          <w:sz w:val="22"/>
          <w:szCs w:val="22"/>
        </w:rPr>
        <w:t>Hawkins, W., Mittelstadt, B., &amp; Russell, C. (2025). Deepfakes on demand: The rise of accessible non-consensual deepfake image generators. In Proceedings of the 2025 ACM Conference on Fairness, Accountability, and Transparency (pp. 1602-1614). Association for Computing Machinery. https://doi.org/10.1145/3715275.3732107</w:t>
      </w:r>
    </w:p>
    <w:p w14:paraId="0767A6DD" w14:textId="77777777" w:rsidR="00800D2D" w:rsidRPr="00BB6C89" w:rsidRDefault="00800D2D" w:rsidP="00BB6C89">
      <w:pPr>
        <w:jc w:val="both"/>
        <w:rPr>
          <w:rFonts w:ascii="Arial" w:hAnsi="Arial" w:cs="Arial"/>
          <w:sz w:val="22"/>
          <w:szCs w:val="22"/>
        </w:rPr>
      </w:pPr>
    </w:p>
    <w:p w14:paraId="2E792C93" w14:textId="77777777" w:rsidR="00800D2D" w:rsidRPr="00BB6C89" w:rsidRDefault="00800D2D" w:rsidP="00BB6C89">
      <w:pPr>
        <w:jc w:val="both"/>
        <w:rPr>
          <w:rFonts w:ascii="Arial" w:hAnsi="Arial" w:cs="Arial"/>
          <w:sz w:val="22"/>
          <w:szCs w:val="22"/>
        </w:rPr>
      </w:pPr>
      <w:r w:rsidRPr="00BB6C89">
        <w:rPr>
          <w:rFonts w:ascii="Arial" w:hAnsi="Arial" w:cs="Arial"/>
          <w:sz w:val="22"/>
          <w:szCs w:val="22"/>
        </w:rPr>
        <w:t>Huang, J., Hitchen, G., &amp; Dogan, S. (2025). Generative AI in the screen and live performance industries: A conceptual framework and prospects for future research. Convergence, 31(6), 1971-2005. https://doi.org/10.1177/13548565251383409</w:t>
      </w:r>
    </w:p>
    <w:p w14:paraId="79AFD765" w14:textId="77777777" w:rsidR="00800D2D" w:rsidRPr="00BB6C89" w:rsidRDefault="00800D2D" w:rsidP="00BB6C89">
      <w:pPr>
        <w:jc w:val="both"/>
        <w:rPr>
          <w:rFonts w:ascii="Arial" w:hAnsi="Arial" w:cs="Arial"/>
          <w:sz w:val="22"/>
          <w:szCs w:val="22"/>
        </w:rPr>
      </w:pPr>
    </w:p>
    <w:p w14:paraId="69E72F48" w14:textId="77777777" w:rsidR="00800D2D" w:rsidRPr="00BB6C89" w:rsidRDefault="00800D2D" w:rsidP="00BB6C89">
      <w:pPr>
        <w:jc w:val="both"/>
        <w:rPr>
          <w:rFonts w:ascii="Arial" w:hAnsi="Arial" w:cs="Arial"/>
          <w:sz w:val="22"/>
          <w:szCs w:val="22"/>
        </w:rPr>
      </w:pPr>
      <w:r w:rsidRPr="00BB6C89">
        <w:rPr>
          <w:rFonts w:ascii="Arial" w:hAnsi="Arial" w:cs="Arial"/>
          <w:sz w:val="22"/>
          <w:szCs w:val="22"/>
        </w:rPr>
        <w:t xml:space="preserve">Hynek, N., </w:t>
      </w:r>
      <w:proofErr w:type="spellStart"/>
      <w:r w:rsidRPr="00BB6C89">
        <w:rPr>
          <w:rFonts w:ascii="Arial" w:hAnsi="Arial" w:cs="Arial"/>
          <w:sz w:val="22"/>
          <w:szCs w:val="22"/>
        </w:rPr>
        <w:t>Gavurova</w:t>
      </w:r>
      <w:proofErr w:type="spellEnd"/>
      <w:r w:rsidRPr="00BB6C89">
        <w:rPr>
          <w:rFonts w:ascii="Arial" w:hAnsi="Arial" w:cs="Arial"/>
          <w:sz w:val="22"/>
          <w:szCs w:val="22"/>
        </w:rPr>
        <w:t>, B., &amp; Kubak, M. (2025). Risks and benefits of artificial intelligence deepfakes: Systematic review and comparison of public attitudes in seven European countries. Journal of Innovation &amp; Knowledge, 10(4), Article 100782. https://doi.org/10.1016/j.jik.2025.100782</w:t>
      </w:r>
    </w:p>
    <w:p w14:paraId="650DC514" w14:textId="77777777" w:rsidR="00800D2D" w:rsidRPr="00BB6C89" w:rsidRDefault="00800D2D" w:rsidP="00BB6C89">
      <w:pPr>
        <w:jc w:val="both"/>
        <w:rPr>
          <w:rFonts w:ascii="Arial" w:hAnsi="Arial" w:cs="Arial"/>
          <w:sz w:val="22"/>
          <w:szCs w:val="22"/>
        </w:rPr>
      </w:pPr>
    </w:p>
    <w:p w14:paraId="5C4E8DFE" w14:textId="77777777" w:rsidR="00800D2D" w:rsidRPr="00BB6C89" w:rsidRDefault="00800D2D" w:rsidP="00BB6C89">
      <w:pPr>
        <w:jc w:val="both"/>
        <w:rPr>
          <w:rFonts w:ascii="Arial" w:hAnsi="Arial" w:cs="Arial"/>
          <w:sz w:val="22"/>
          <w:szCs w:val="22"/>
        </w:rPr>
      </w:pPr>
      <w:r w:rsidRPr="00BB6C89">
        <w:rPr>
          <w:rFonts w:ascii="Arial" w:hAnsi="Arial" w:cs="Arial"/>
          <w:sz w:val="22"/>
          <w:szCs w:val="22"/>
        </w:rPr>
        <w:t>Lees, D. (2025). Artificial intelligence in documentary filmmaking: The ethics of deepfakes. In A. Piotrowska (Ed.), The ethics of documentary film (pp. 296-318). Edinburgh University Press.</w:t>
      </w:r>
    </w:p>
    <w:p w14:paraId="4CAA4188" w14:textId="77777777" w:rsidR="00800D2D" w:rsidRPr="00BB6C89" w:rsidRDefault="00800D2D" w:rsidP="00BB6C89">
      <w:pPr>
        <w:jc w:val="both"/>
        <w:rPr>
          <w:rFonts w:ascii="Arial" w:hAnsi="Arial" w:cs="Arial"/>
          <w:sz w:val="22"/>
          <w:szCs w:val="22"/>
        </w:rPr>
      </w:pPr>
    </w:p>
    <w:p w14:paraId="3AA0ECB4" w14:textId="77777777" w:rsidR="00800D2D" w:rsidRPr="00BB6C89" w:rsidRDefault="00800D2D" w:rsidP="00BB6C89">
      <w:pPr>
        <w:jc w:val="both"/>
        <w:rPr>
          <w:rFonts w:ascii="Arial" w:hAnsi="Arial" w:cs="Arial"/>
          <w:sz w:val="22"/>
          <w:szCs w:val="22"/>
        </w:rPr>
      </w:pPr>
      <w:r w:rsidRPr="00BB6C89">
        <w:rPr>
          <w:rFonts w:ascii="Arial" w:hAnsi="Arial" w:cs="Arial"/>
          <w:sz w:val="22"/>
          <w:szCs w:val="22"/>
        </w:rPr>
        <w:t>Romero-Moreno, F. (2024). Generative AI and deepfakes: A human rights approach to tackling harmful content. International Review of Law, Computers &amp; Technology, 38(3), 297-326. https://doi.org/10.1080/13600869.2024.2324540</w:t>
      </w:r>
    </w:p>
    <w:p w14:paraId="4AA57741" w14:textId="77777777" w:rsidR="00800D2D" w:rsidRPr="00BB6C89" w:rsidRDefault="00800D2D" w:rsidP="00BB6C89">
      <w:pPr>
        <w:jc w:val="both"/>
        <w:rPr>
          <w:rFonts w:ascii="Arial" w:hAnsi="Arial" w:cs="Arial"/>
          <w:sz w:val="22"/>
          <w:szCs w:val="22"/>
        </w:rPr>
      </w:pPr>
    </w:p>
    <w:p w14:paraId="48DCC57D" w14:textId="77777777" w:rsidR="00800D2D" w:rsidRPr="00BB6C89" w:rsidRDefault="00800D2D" w:rsidP="00BB6C89">
      <w:pPr>
        <w:jc w:val="both"/>
        <w:rPr>
          <w:rFonts w:ascii="Arial" w:hAnsi="Arial" w:cs="Arial"/>
          <w:sz w:val="22"/>
          <w:szCs w:val="22"/>
        </w:rPr>
      </w:pPr>
      <w:r w:rsidRPr="00BB6C89">
        <w:rPr>
          <w:rFonts w:ascii="Arial" w:hAnsi="Arial" w:cs="Arial"/>
          <w:sz w:val="22"/>
          <w:szCs w:val="22"/>
        </w:rPr>
        <w:t>Sandoval-Martín, T., &amp; Martínez-Sanzo, E. (2024). Perpetuation of gender bias in visual representation of professions in the generative AI tools DALL·E and Bing Image Creator. Social Sciences, 13(5), 250. https://doi.org/10.3390/socsci13050250</w:t>
      </w:r>
    </w:p>
    <w:p w14:paraId="5891342F" w14:textId="77777777" w:rsidR="00800D2D" w:rsidRPr="00BB6C89" w:rsidRDefault="00800D2D" w:rsidP="00BB6C89">
      <w:pPr>
        <w:jc w:val="both"/>
        <w:rPr>
          <w:rFonts w:ascii="Arial" w:hAnsi="Arial" w:cs="Arial"/>
          <w:sz w:val="22"/>
          <w:szCs w:val="22"/>
        </w:rPr>
      </w:pPr>
    </w:p>
    <w:p w14:paraId="558BDEDE" w14:textId="77777777" w:rsidR="00800D2D" w:rsidRPr="00BB6C89" w:rsidRDefault="00800D2D" w:rsidP="00BB6C89">
      <w:pPr>
        <w:jc w:val="both"/>
        <w:rPr>
          <w:rFonts w:ascii="Arial" w:hAnsi="Arial" w:cs="Arial"/>
          <w:sz w:val="22"/>
          <w:szCs w:val="22"/>
        </w:rPr>
      </w:pPr>
      <w:r w:rsidRPr="00BB6C89">
        <w:rPr>
          <w:rFonts w:ascii="Arial" w:hAnsi="Arial" w:cs="Arial"/>
          <w:sz w:val="22"/>
          <w:szCs w:val="22"/>
        </w:rPr>
        <w:t xml:space="preserve">Schneider, M., &amp; </w:t>
      </w:r>
      <w:proofErr w:type="spellStart"/>
      <w:r w:rsidRPr="00BB6C89">
        <w:rPr>
          <w:rFonts w:ascii="Arial" w:hAnsi="Arial" w:cs="Arial"/>
          <w:sz w:val="22"/>
          <w:szCs w:val="22"/>
        </w:rPr>
        <w:t>Hagendorff</w:t>
      </w:r>
      <w:proofErr w:type="spellEnd"/>
      <w:r w:rsidRPr="00BB6C89">
        <w:rPr>
          <w:rFonts w:ascii="Arial" w:hAnsi="Arial" w:cs="Arial"/>
          <w:sz w:val="22"/>
          <w:szCs w:val="22"/>
        </w:rPr>
        <w:t>, T. (2025). Investigating toxicity and bias in Stable Diffusion text-to-image models. Scientific Reports, 15, Article 31401. https://doi.org/10.1038/s41598-025-12032-4</w:t>
      </w:r>
    </w:p>
    <w:p w14:paraId="71F1C4C9" w14:textId="77777777" w:rsidR="00800D2D" w:rsidRPr="00BB6C89" w:rsidRDefault="00800D2D" w:rsidP="00BB6C89">
      <w:pPr>
        <w:jc w:val="both"/>
        <w:rPr>
          <w:rFonts w:ascii="Arial" w:hAnsi="Arial" w:cs="Arial"/>
          <w:sz w:val="22"/>
          <w:szCs w:val="22"/>
        </w:rPr>
      </w:pPr>
    </w:p>
    <w:p w14:paraId="63174090" w14:textId="77777777" w:rsidR="00800D2D" w:rsidRPr="00BB6C89" w:rsidRDefault="00800D2D" w:rsidP="00BB6C89">
      <w:pPr>
        <w:jc w:val="both"/>
        <w:rPr>
          <w:rFonts w:ascii="Arial" w:hAnsi="Arial" w:cs="Arial"/>
          <w:sz w:val="22"/>
          <w:szCs w:val="22"/>
        </w:rPr>
      </w:pPr>
      <w:r w:rsidRPr="00BB6C89">
        <w:rPr>
          <w:rFonts w:ascii="Arial" w:hAnsi="Arial" w:cs="Arial"/>
          <w:sz w:val="22"/>
          <w:szCs w:val="22"/>
        </w:rPr>
        <w:t>Tyagi, K. (2024). Copyright, text &amp; data mining and the innovation dimension of generative AI. Journal of Intellectual Property Law &amp; Practice, 19(7), 557-570. https://doi.org/10.1093/jiplp/jpae028</w:t>
      </w:r>
    </w:p>
    <w:p w14:paraId="0E14C396" w14:textId="77777777" w:rsidR="00800D2D" w:rsidRPr="00BB6C89" w:rsidRDefault="00800D2D" w:rsidP="00BB6C89">
      <w:pPr>
        <w:jc w:val="both"/>
        <w:rPr>
          <w:rFonts w:ascii="Arial" w:hAnsi="Arial" w:cs="Arial"/>
          <w:sz w:val="22"/>
          <w:szCs w:val="22"/>
        </w:rPr>
      </w:pPr>
    </w:p>
    <w:p w14:paraId="4D9FFADA" w14:textId="77777777" w:rsidR="00800D2D" w:rsidRPr="00BB6C89" w:rsidRDefault="00800D2D" w:rsidP="00BB6C89">
      <w:pPr>
        <w:jc w:val="both"/>
        <w:rPr>
          <w:rFonts w:ascii="Arial" w:hAnsi="Arial" w:cs="Arial"/>
          <w:sz w:val="22"/>
          <w:szCs w:val="22"/>
        </w:rPr>
      </w:pPr>
      <w:r w:rsidRPr="00BB6C89">
        <w:rPr>
          <w:rFonts w:ascii="Arial" w:hAnsi="Arial" w:cs="Arial"/>
          <w:sz w:val="22"/>
          <w:szCs w:val="22"/>
        </w:rPr>
        <w:t>U.S. Copyright Office. (2025). Copyright and artificial intelligence: Part 2, copyrightability. U.S. Copyright Office.</w:t>
      </w:r>
    </w:p>
    <w:p w14:paraId="0D67613A" w14:textId="77777777" w:rsidR="00800D2D" w:rsidRPr="00BB6C89" w:rsidRDefault="00800D2D" w:rsidP="00BB6C89">
      <w:pPr>
        <w:jc w:val="both"/>
        <w:rPr>
          <w:rFonts w:ascii="Arial" w:hAnsi="Arial" w:cs="Arial"/>
          <w:sz w:val="22"/>
          <w:szCs w:val="22"/>
        </w:rPr>
      </w:pPr>
    </w:p>
    <w:p w14:paraId="4CD163C8" w14:textId="5209B45A" w:rsidR="00877192" w:rsidRPr="00BB6C89" w:rsidRDefault="00800D2D" w:rsidP="00BB6C89">
      <w:pPr>
        <w:jc w:val="both"/>
        <w:rPr>
          <w:rFonts w:ascii="Arial" w:hAnsi="Arial" w:cs="Arial"/>
          <w:sz w:val="22"/>
          <w:szCs w:val="22"/>
        </w:rPr>
      </w:pPr>
      <w:r w:rsidRPr="00BB6C89">
        <w:rPr>
          <w:rFonts w:ascii="Arial" w:hAnsi="Arial" w:cs="Arial"/>
          <w:sz w:val="22"/>
          <w:szCs w:val="22"/>
        </w:rPr>
        <w:lastRenderedPageBreak/>
        <w:t>UK Government. (2026). Report on copyright and artificial intelligence. Department for Science, Innovation and Technology.</w:t>
      </w:r>
    </w:p>
    <w:p w14:paraId="040C1A61" w14:textId="77777777" w:rsidR="00800D2D" w:rsidRPr="00800D2D" w:rsidRDefault="00800D2D" w:rsidP="00800D2D">
      <w:pPr>
        <w:spacing w:line="480" w:lineRule="auto"/>
        <w:jc w:val="both"/>
        <w:rPr>
          <w:rFonts w:ascii="Arial" w:hAnsi="Arial" w:cs="Arial"/>
        </w:rPr>
      </w:pPr>
    </w:p>
    <w:p w14:paraId="030FE221" w14:textId="0BAF3A41" w:rsidR="00580ABE" w:rsidRDefault="00877192" w:rsidP="009A161E">
      <w:pPr>
        <w:pStyle w:val="ListParagraph"/>
        <w:numPr>
          <w:ilvl w:val="0"/>
          <w:numId w:val="2"/>
        </w:numPr>
        <w:rPr>
          <w:rFonts w:asciiTheme="majorHAnsi" w:hAnsiTheme="majorHAnsi" w:cstheme="majorHAnsi"/>
          <w:b/>
          <w:bCs/>
        </w:rPr>
      </w:pPr>
      <w:r w:rsidRPr="009A161E">
        <w:rPr>
          <w:rFonts w:asciiTheme="majorHAnsi" w:hAnsiTheme="majorHAnsi" w:cstheme="majorHAnsi"/>
          <w:b/>
          <w:bCs/>
        </w:rPr>
        <w:t>Search Strategy</w:t>
      </w:r>
    </w:p>
    <w:p w14:paraId="7F8CCA6C" w14:textId="77777777" w:rsidR="00580ABE" w:rsidRPr="00826805" w:rsidRDefault="00580ABE" w:rsidP="00580ABE">
      <w:pPr>
        <w:rPr>
          <w:rFonts w:asciiTheme="majorHAnsi" w:hAnsiTheme="majorHAnsi" w:cstheme="majorHAnsi"/>
        </w:rPr>
      </w:pPr>
    </w:p>
    <w:p w14:paraId="5BE2D07D" w14:textId="77777777" w:rsidR="00F92424" w:rsidRPr="00826805" w:rsidRDefault="00F92424" w:rsidP="00826805">
      <w:pPr>
        <w:jc w:val="both"/>
        <w:rPr>
          <w:rFonts w:ascii="Arial" w:hAnsi="Arial" w:cs="Arial"/>
          <w:sz w:val="22"/>
          <w:szCs w:val="22"/>
        </w:rPr>
      </w:pPr>
      <w:r w:rsidRPr="00826805">
        <w:rPr>
          <w:rFonts w:ascii="Arial" w:hAnsi="Arial" w:cs="Arial"/>
          <w:sz w:val="22"/>
          <w:szCs w:val="22"/>
        </w:rPr>
        <w:t>A structured literature search was carried out in March 2026 using Edinburgh Napier Library Search and Google Scholar. The search combined broad and field-specific terms, including “generative AI” AND ethics AND “visual arts”, “generative AI” AND ethics AND “video production”, “AI-generated images” AND bias, “deepfakes” AND regulation, “synthetic media” AND copyright, and “creative labour” AND generative AI. Citation chaining was then used to locate additional sources from the reference lists of highly relevant articles.</w:t>
      </w:r>
    </w:p>
    <w:p w14:paraId="6FC5A93C" w14:textId="77777777" w:rsidR="00F92424" w:rsidRPr="00826805" w:rsidRDefault="00F92424" w:rsidP="00826805">
      <w:pPr>
        <w:jc w:val="both"/>
        <w:rPr>
          <w:rFonts w:ascii="Arial" w:hAnsi="Arial" w:cs="Arial"/>
          <w:sz w:val="22"/>
          <w:szCs w:val="22"/>
        </w:rPr>
      </w:pPr>
    </w:p>
    <w:p w14:paraId="6A938DF4" w14:textId="07182B11" w:rsidR="00F92424" w:rsidRPr="00826805" w:rsidRDefault="00F92424" w:rsidP="00826805">
      <w:pPr>
        <w:jc w:val="both"/>
        <w:rPr>
          <w:rFonts w:ascii="Arial" w:hAnsi="Arial" w:cs="Arial"/>
          <w:sz w:val="22"/>
          <w:szCs w:val="22"/>
        </w:rPr>
      </w:pPr>
      <w:r w:rsidRPr="00826805">
        <w:rPr>
          <w:rFonts w:ascii="Arial" w:hAnsi="Arial" w:cs="Arial"/>
          <w:sz w:val="22"/>
          <w:szCs w:val="22"/>
        </w:rPr>
        <w:t xml:space="preserve"> Inclusion criteria prioritised peer-reviewed journal articles, conference papers, and major policy or institutional reports published mainly between 2020 and 2026. Priority was given to sources directly addressing visual culture, synthetic imagery, audiovisual production, deepfakes, copyright, authorship, labour, and governance. Sources focused only on general AI ethics, unrelated technical optimisation, or non-visual applications were excluded unless they offered an essential legal or conceptual framework. Titles and abstracts were screened first, duplicates were removed, and full texts were then checked for direct relevance to the review question. </w:t>
      </w:r>
    </w:p>
    <w:p w14:paraId="7EA11EBC" w14:textId="77777777" w:rsidR="00F92424" w:rsidRPr="00F92424" w:rsidRDefault="00F92424" w:rsidP="00580ABE">
      <w:pPr>
        <w:rPr>
          <w:rFonts w:ascii="Arial" w:hAnsi="Arial" w:cs="Arial"/>
          <w:sz w:val="22"/>
          <w:szCs w:val="22"/>
        </w:rPr>
      </w:pPr>
    </w:p>
    <w:p w14:paraId="7AA2853E" w14:textId="757613BE" w:rsidR="00877192" w:rsidRPr="009A161E" w:rsidRDefault="00877192" w:rsidP="009A161E">
      <w:pPr>
        <w:pStyle w:val="ListParagraph"/>
        <w:numPr>
          <w:ilvl w:val="0"/>
          <w:numId w:val="2"/>
        </w:numPr>
        <w:spacing w:line="480" w:lineRule="auto"/>
        <w:jc w:val="both"/>
        <w:rPr>
          <w:rFonts w:asciiTheme="majorHAnsi" w:hAnsiTheme="majorHAnsi" w:cstheme="majorHAnsi"/>
          <w:b/>
          <w:bCs/>
        </w:rPr>
      </w:pPr>
      <w:r w:rsidRPr="009A161E">
        <w:rPr>
          <w:rFonts w:asciiTheme="majorHAnsi" w:hAnsiTheme="majorHAnsi" w:cstheme="majorHAnsi"/>
          <w:b/>
          <w:bCs/>
        </w:rPr>
        <w:t>Self-reflection</w:t>
      </w:r>
    </w:p>
    <w:p w14:paraId="2C1DBA36" w14:textId="77777777" w:rsidR="00580ABE" w:rsidRPr="00826805" w:rsidRDefault="00580ABE" w:rsidP="00826805">
      <w:pPr>
        <w:jc w:val="both"/>
        <w:rPr>
          <w:rFonts w:ascii="Arial" w:hAnsi="Arial" w:cs="Arial"/>
          <w:sz w:val="22"/>
          <w:szCs w:val="22"/>
        </w:rPr>
      </w:pPr>
      <w:r w:rsidRPr="00826805">
        <w:rPr>
          <w:rFonts w:ascii="Arial" w:hAnsi="Arial" w:cs="Arial"/>
          <w:sz w:val="22"/>
          <w:szCs w:val="22"/>
        </w:rPr>
        <w:t xml:space="preserve">Conducting this literature review showed me that finding sources is easier than building a tightly argued review from them. At the start, I gathered a wide range of material on generative AI ethics, but much of it was too broad and not sufficiently focused on visual arts or video production. Narrowing the review question helped me make better decisions about relevance. In particular, separating issues into copyright and consent, bias and representation, creative labour, and governance made the discussion more coherent and reduced the risk of turning the review into a descriptive summary.  </w:t>
      </w:r>
    </w:p>
    <w:p w14:paraId="29718B97" w14:textId="34B2FD80" w:rsidR="00580ABE" w:rsidRPr="00826805" w:rsidRDefault="00580ABE" w:rsidP="00826805">
      <w:pPr>
        <w:jc w:val="both"/>
        <w:rPr>
          <w:rFonts w:ascii="Arial" w:hAnsi="Arial" w:cs="Arial"/>
          <w:sz w:val="22"/>
          <w:szCs w:val="22"/>
        </w:rPr>
      </w:pPr>
      <w:r w:rsidRPr="00826805">
        <w:rPr>
          <w:rFonts w:ascii="Arial" w:hAnsi="Arial" w:cs="Arial"/>
          <w:sz w:val="22"/>
          <w:szCs w:val="22"/>
        </w:rPr>
        <w:t xml:space="preserve">One challenge was judging source quality. Some recent publications discussed highly topical cases, but not all of them were equally rigorous in method or directly applicable to audiovisual production. I found that prioritising peer-reviewed sources and then using policy documents only where they clarified regulation improved the academic quality of the review. Another difficulty was reference accuracy, especially with DOIs, article numbers, and translated titles.  </w:t>
      </w:r>
    </w:p>
    <w:p w14:paraId="3766E032" w14:textId="50FF8EA1" w:rsidR="00877192" w:rsidRPr="00826805" w:rsidRDefault="00580ABE" w:rsidP="00826805">
      <w:pPr>
        <w:jc w:val="both"/>
        <w:rPr>
          <w:rFonts w:ascii="Arial" w:hAnsi="Arial" w:cs="Arial"/>
          <w:sz w:val="22"/>
          <w:szCs w:val="22"/>
        </w:rPr>
      </w:pPr>
      <w:r w:rsidRPr="00826805">
        <w:rPr>
          <w:rFonts w:ascii="Arial" w:hAnsi="Arial" w:cs="Arial"/>
          <w:sz w:val="22"/>
          <w:szCs w:val="22"/>
        </w:rPr>
        <w:t>If I were completing the review again, I would track references more systematically from the beginning and create a clearer evidence matrix for each source’s method, focus, and limitations. That would make comparison faster and would strengthen critical evaluation earlier in the writing process.</w:t>
      </w:r>
    </w:p>
    <w:p w14:paraId="46BDE9E4" w14:textId="77777777" w:rsidR="00877192" w:rsidRDefault="00877192" w:rsidP="00877192">
      <w:pPr>
        <w:spacing w:line="480" w:lineRule="auto"/>
        <w:jc w:val="both"/>
      </w:pPr>
    </w:p>
    <w:p w14:paraId="54032B99" w14:textId="77777777" w:rsidR="00877192" w:rsidRDefault="00877192" w:rsidP="00877192">
      <w:pPr>
        <w:spacing w:line="480" w:lineRule="auto"/>
        <w:jc w:val="both"/>
      </w:pPr>
    </w:p>
    <w:p w14:paraId="36928457" w14:textId="77777777" w:rsidR="00877192" w:rsidRDefault="00877192" w:rsidP="00877192">
      <w:pPr>
        <w:spacing w:line="480" w:lineRule="auto"/>
        <w:jc w:val="both"/>
      </w:pPr>
    </w:p>
    <w:p w14:paraId="4A5C2418" w14:textId="77777777" w:rsidR="00877192" w:rsidRDefault="00877192" w:rsidP="00877192">
      <w:pPr>
        <w:spacing w:line="480" w:lineRule="auto"/>
        <w:jc w:val="both"/>
      </w:pPr>
    </w:p>
    <w:p w14:paraId="3C01520E" w14:textId="77777777" w:rsidR="00877192" w:rsidRDefault="00877192"/>
    <w:sectPr w:rsidR="00877192" w:rsidSect="001B73F8">
      <w:headerReference w:type="even" r:id="rId15"/>
      <w:headerReference w:type="default" r:id="rId16"/>
      <w:footerReference w:type="even" r:id="rId17"/>
      <w:footerReference w:type="default" r:id="rId18"/>
      <w:headerReference w:type="first" r:id="rId19"/>
      <w:footerReference w:type="first" r:id="rId20"/>
      <w:pgSz w:w="11906" w:h="16838" w:code="9"/>
      <w:pgMar w:top="873" w:right="1230" w:bottom="873" w:left="123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78962" w14:textId="77777777" w:rsidR="00AF6E00" w:rsidRDefault="00AF6E00" w:rsidP="007866FD">
      <w:r>
        <w:separator/>
      </w:r>
    </w:p>
  </w:endnote>
  <w:endnote w:type="continuationSeparator" w:id="0">
    <w:p w14:paraId="117075E9" w14:textId="77777777" w:rsidR="00AF6E00" w:rsidRDefault="00AF6E00" w:rsidP="007866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3DBEC" w14:textId="77777777" w:rsidR="004B282F" w:rsidRDefault="004B282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ABD44" w14:textId="77777777" w:rsidR="004B282F" w:rsidRDefault="004B282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CCD5D" w14:textId="77777777" w:rsidR="007866FD" w:rsidRDefault="007866F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D8661" w14:textId="5C9726EB" w:rsidR="00E53037" w:rsidRPr="00225490" w:rsidRDefault="00E53037" w:rsidP="00E53037">
    <w:pPr>
      <w:pStyle w:val="Footer"/>
      <w:rPr>
        <w:sz w:val="20"/>
      </w:rPr>
    </w:pPr>
    <w:r w:rsidRPr="00225490">
      <w:rPr>
        <w:rFonts w:ascii="Source Sans Pro" w:hAnsi="Source Sans Pro"/>
        <w:color w:val="333333"/>
        <w:sz w:val="20"/>
        <w:shd w:val="clear" w:color="auto" w:fill="FFFFFF"/>
      </w:rPr>
      <w:t>Edinburgh Napier University’s</w:t>
    </w:r>
    <w:r>
      <w:rPr>
        <w:rFonts w:ascii="Source Sans Pro" w:hAnsi="Source Sans Pro"/>
        <w:color w:val="333333"/>
        <w:sz w:val="20"/>
        <w:shd w:val="clear" w:color="auto" w:fill="FFFFFF"/>
      </w:rPr>
      <w:t xml:space="preserve"> Assessment Declaration Coversheet</w:t>
    </w:r>
    <w:r w:rsidRPr="00225490">
      <w:rPr>
        <w:rFonts w:ascii="Source Sans Pro" w:hAnsi="Source Sans Pro"/>
        <w:color w:val="333333"/>
        <w:sz w:val="20"/>
        <w:shd w:val="clear" w:color="auto" w:fill="FFFFFF"/>
      </w:rPr>
      <w:t> © 2025 is licensed under </w:t>
    </w:r>
    <w:hyperlink r:id="rId1" w:tgtFrame="_blank" w:history="1">
      <w:r w:rsidRPr="00225490">
        <w:rPr>
          <w:rStyle w:val="Hyperlink"/>
          <w:rFonts w:ascii="Source Sans Pro" w:hAnsi="Source Sans Pro"/>
          <w:color w:val="D14500"/>
          <w:sz w:val="20"/>
          <w:shd w:val="clear" w:color="auto" w:fill="FFFFFF"/>
        </w:rPr>
        <w:t>CC BY-NC-SA 4.0 </w:t>
      </w:r>
    </w:hyperlink>
  </w:p>
  <w:p w14:paraId="4E1A2526" w14:textId="77777777" w:rsidR="007866FD" w:rsidRDefault="007866F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971AA" w14:textId="77777777" w:rsidR="007866FD" w:rsidRDefault="007866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5889F" w14:textId="77777777" w:rsidR="00AF6E00" w:rsidRDefault="00AF6E00" w:rsidP="007866FD">
      <w:r>
        <w:separator/>
      </w:r>
    </w:p>
  </w:footnote>
  <w:footnote w:type="continuationSeparator" w:id="0">
    <w:p w14:paraId="2755241B" w14:textId="77777777" w:rsidR="00AF6E00" w:rsidRDefault="00AF6E00" w:rsidP="007866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422C9" w14:textId="77777777" w:rsidR="007866FD" w:rsidRDefault="007866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300B" w14:textId="77777777" w:rsidR="007866FD" w:rsidRDefault="007866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419BD" w14:textId="77777777" w:rsidR="007866FD" w:rsidRDefault="007866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2FE1"/>
    <w:multiLevelType w:val="hybridMultilevel"/>
    <w:tmpl w:val="E82ECC94"/>
    <w:lvl w:ilvl="0" w:tplc="0809000F">
      <w:start w:val="1"/>
      <w:numFmt w:val="decimal"/>
      <w:lvlText w:val="%1."/>
      <w:lvlJc w:val="left"/>
      <w:pPr>
        <w:ind w:left="720" w:hanging="360"/>
      </w:pPr>
      <w:rPr>
        <w:rFonts w:ascii="Times New Roman" w:hAnsi="Times New Roman" w:cs="Times New Roman"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16C58FC"/>
    <w:multiLevelType w:val="hybridMultilevel"/>
    <w:tmpl w:val="D8142B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4EA630F"/>
    <w:multiLevelType w:val="hybridMultilevel"/>
    <w:tmpl w:val="ECF864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08906083">
    <w:abstractNumId w:val="2"/>
  </w:num>
  <w:num w:numId="2" w16cid:durableId="1900284503">
    <w:abstractNumId w:val="1"/>
  </w:num>
  <w:num w:numId="3" w16cid:durableId="548494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3F8"/>
    <w:rsid w:val="00037BB0"/>
    <w:rsid w:val="00070DD3"/>
    <w:rsid w:val="001B73F8"/>
    <w:rsid w:val="001C7212"/>
    <w:rsid w:val="001F6B4F"/>
    <w:rsid w:val="00345805"/>
    <w:rsid w:val="0036240D"/>
    <w:rsid w:val="00411F27"/>
    <w:rsid w:val="00450FED"/>
    <w:rsid w:val="00454A1A"/>
    <w:rsid w:val="004B282F"/>
    <w:rsid w:val="004C1863"/>
    <w:rsid w:val="00580ABE"/>
    <w:rsid w:val="005E47C2"/>
    <w:rsid w:val="00645CF1"/>
    <w:rsid w:val="006A2AC3"/>
    <w:rsid w:val="007222B1"/>
    <w:rsid w:val="007866FD"/>
    <w:rsid w:val="00800D2D"/>
    <w:rsid w:val="00826805"/>
    <w:rsid w:val="00877192"/>
    <w:rsid w:val="008C73DC"/>
    <w:rsid w:val="008E2A83"/>
    <w:rsid w:val="0090185A"/>
    <w:rsid w:val="009074C2"/>
    <w:rsid w:val="00971502"/>
    <w:rsid w:val="009A161E"/>
    <w:rsid w:val="00A42466"/>
    <w:rsid w:val="00A7183D"/>
    <w:rsid w:val="00AA217A"/>
    <w:rsid w:val="00AD3C28"/>
    <w:rsid w:val="00AF51DE"/>
    <w:rsid w:val="00AF6E00"/>
    <w:rsid w:val="00BB6C89"/>
    <w:rsid w:val="00BE6115"/>
    <w:rsid w:val="00C10C15"/>
    <w:rsid w:val="00C75237"/>
    <w:rsid w:val="00CA1986"/>
    <w:rsid w:val="00CC6A0A"/>
    <w:rsid w:val="00D211B5"/>
    <w:rsid w:val="00D27F8D"/>
    <w:rsid w:val="00D53AB5"/>
    <w:rsid w:val="00D86EA1"/>
    <w:rsid w:val="00E53037"/>
    <w:rsid w:val="00F23D11"/>
    <w:rsid w:val="00F33FEF"/>
    <w:rsid w:val="00F92424"/>
    <w:rsid w:val="00FC61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1993D"/>
  <w15:chartTrackingRefBased/>
  <w15:docId w15:val="{3D8E7D7D-5CF0-4E35-B2CE-306EDA494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3F8"/>
    <w:pPr>
      <w:spacing w:after="0" w:line="240" w:lineRule="auto"/>
    </w:pPr>
    <w:rPr>
      <w:rFonts w:ascii="Times New Roman" w:eastAsia="Times New Roman" w:hAnsi="Times New Roman" w:cs="Times New Roman"/>
      <w:kern w:val="0"/>
      <w:sz w:val="24"/>
      <w:szCs w:val="20"/>
      <w14:ligatures w14:val="none"/>
    </w:rPr>
  </w:style>
  <w:style w:type="paragraph" w:styleId="Heading1">
    <w:name w:val="heading 1"/>
    <w:basedOn w:val="Normal"/>
    <w:next w:val="Normal"/>
    <w:link w:val="Heading1Char"/>
    <w:uiPriority w:val="9"/>
    <w:qFormat/>
    <w:rsid w:val="00877192"/>
    <w:pPr>
      <w:keepNext/>
      <w:keepLines/>
      <w:spacing w:before="480" w:line="276" w:lineRule="auto"/>
      <w:outlineLvl w:val="0"/>
    </w:pPr>
    <w:rPr>
      <w:rFonts w:asciiTheme="majorHAnsi" w:eastAsiaTheme="majorEastAsia" w:hAnsiTheme="majorHAnsi" w:cstheme="majorBidi"/>
      <w:b/>
      <w:bCs/>
      <w:color w:val="2F5496" w:themeColor="accent1" w:themeShade="BF"/>
      <w:szCs w:val="2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73F8"/>
    <w:rPr>
      <w:color w:val="808080"/>
    </w:rPr>
  </w:style>
  <w:style w:type="paragraph" w:customStyle="1" w:styleId="Default">
    <w:name w:val="Default"/>
    <w:rsid w:val="001B73F8"/>
    <w:pPr>
      <w:autoSpaceDE w:val="0"/>
      <w:autoSpaceDN w:val="0"/>
      <w:adjustRightInd w:val="0"/>
      <w:spacing w:after="0" w:line="240" w:lineRule="auto"/>
    </w:pPr>
    <w:rPr>
      <w:rFonts w:ascii="Open Sans" w:hAnsi="Open Sans" w:cs="Open Sans"/>
      <w:color w:val="000000"/>
      <w:kern w:val="0"/>
      <w:sz w:val="24"/>
      <w:szCs w:val="24"/>
    </w:rPr>
  </w:style>
  <w:style w:type="table" w:styleId="TableGrid">
    <w:name w:val="Table Grid"/>
    <w:basedOn w:val="TableNormal"/>
    <w:uiPriority w:val="39"/>
    <w:rsid w:val="001B7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B73F8"/>
    <w:rPr>
      <w:color w:val="0563C1" w:themeColor="hyperlink"/>
      <w:u w:val="single"/>
    </w:rPr>
  </w:style>
  <w:style w:type="character" w:styleId="FollowedHyperlink">
    <w:name w:val="FollowedHyperlink"/>
    <w:basedOn w:val="DefaultParagraphFont"/>
    <w:uiPriority w:val="99"/>
    <w:semiHidden/>
    <w:unhideWhenUsed/>
    <w:rsid w:val="001B73F8"/>
    <w:rPr>
      <w:color w:val="954F72" w:themeColor="followedHyperlink"/>
      <w:u w:val="single"/>
    </w:rPr>
  </w:style>
  <w:style w:type="paragraph" w:styleId="Header">
    <w:name w:val="header"/>
    <w:basedOn w:val="Normal"/>
    <w:link w:val="HeaderChar"/>
    <w:uiPriority w:val="99"/>
    <w:unhideWhenUsed/>
    <w:rsid w:val="007866FD"/>
    <w:pPr>
      <w:tabs>
        <w:tab w:val="center" w:pos="4513"/>
        <w:tab w:val="right" w:pos="9026"/>
      </w:tabs>
    </w:pPr>
  </w:style>
  <w:style w:type="character" w:customStyle="1" w:styleId="HeaderChar">
    <w:name w:val="Header Char"/>
    <w:basedOn w:val="DefaultParagraphFont"/>
    <w:link w:val="Header"/>
    <w:uiPriority w:val="99"/>
    <w:rsid w:val="007866FD"/>
    <w:rPr>
      <w:rFonts w:ascii="Times New Roman" w:eastAsia="Times New Roman" w:hAnsi="Times New Roman" w:cs="Times New Roman"/>
      <w:kern w:val="0"/>
      <w:sz w:val="24"/>
      <w:szCs w:val="20"/>
      <w14:ligatures w14:val="none"/>
    </w:rPr>
  </w:style>
  <w:style w:type="paragraph" w:styleId="Footer">
    <w:name w:val="footer"/>
    <w:basedOn w:val="Normal"/>
    <w:link w:val="FooterChar"/>
    <w:uiPriority w:val="99"/>
    <w:unhideWhenUsed/>
    <w:rsid w:val="007866FD"/>
    <w:pPr>
      <w:tabs>
        <w:tab w:val="center" w:pos="4513"/>
        <w:tab w:val="right" w:pos="9026"/>
      </w:tabs>
    </w:pPr>
  </w:style>
  <w:style w:type="character" w:customStyle="1" w:styleId="FooterChar">
    <w:name w:val="Footer Char"/>
    <w:basedOn w:val="DefaultParagraphFont"/>
    <w:link w:val="Footer"/>
    <w:uiPriority w:val="99"/>
    <w:rsid w:val="007866FD"/>
    <w:rPr>
      <w:rFonts w:ascii="Times New Roman" w:eastAsia="Times New Roman" w:hAnsi="Times New Roman" w:cs="Times New Roman"/>
      <w:kern w:val="0"/>
      <w:sz w:val="24"/>
      <w:szCs w:val="20"/>
      <w14:ligatures w14:val="none"/>
    </w:rPr>
  </w:style>
  <w:style w:type="paragraph" w:styleId="Title">
    <w:name w:val="Title"/>
    <w:basedOn w:val="Normal"/>
    <w:next w:val="Normal"/>
    <w:link w:val="TitleChar"/>
    <w:uiPriority w:val="10"/>
    <w:qFormat/>
    <w:rsid w:val="00877192"/>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32"/>
      <w:szCs w:val="52"/>
      <w:lang w:val="en-US"/>
    </w:rPr>
  </w:style>
  <w:style w:type="character" w:customStyle="1" w:styleId="TitleChar">
    <w:name w:val="Title Char"/>
    <w:basedOn w:val="DefaultParagraphFont"/>
    <w:link w:val="Title"/>
    <w:uiPriority w:val="10"/>
    <w:rsid w:val="00877192"/>
    <w:rPr>
      <w:rFonts w:asciiTheme="majorHAnsi" w:eastAsiaTheme="majorEastAsia" w:hAnsiTheme="majorHAnsi" w:cstheme="majorBidi"/>
      <w:color w:val="323E4F" w:themeColor="text2" w:themeShade="BF"/>
      <w:spacing w:val="5"/>
      <w:kern w:val="28"/>
      <w:sz w:val="32"/>
      <w:szCs w:val="52"/>
      <w:lang w:val="en-US"/>
      <w14:ligatures w14:val="none"/>
    </w:rPr>
  </w:style>
  <w:style w:type="character" w:customStyle="1" w:styleId="Heading1Char">
    <w:name w:val="Heading 1 Char"/>
    <w:basedOn w:val="DefaultParagraphFont"/>
    <w:link w:val="Heading1"/>
    <w:uiPriority w:val="9"/>
    <w:rsid w:val="00877192"/>
    <w:rPr>
      <w:rFonts w:asciiTheme="majorHAnsi" w:eastAsiaTheme="majorEastAsia" w:hAnsiTheme="majorHAnsi" w:cstheme="majorBidi"/>
      <w:b/>
      <w:bCs/>
      <w:color w:val="2F5496" w:themeColor="accent1" w:themeShade="BF"/>
      <w:kern w:val="0"/>
      <w:sz w:val="24"/>
      <w:szCs w:val="28"/>
      <w:lang w:val="en-US"/>
      <w14:ligatures w14:val="none"/>
    </w:rPr>
  </w:style>
  <w:style w:type="paragraph" w:styleId="ListParagraph">
    <w:name w:val="List Paragraph"/>
    <w:basedOn w:val="Normal"/>
    <w:uiPriority w:val="34"/>
    <w:qFormat/>
    <w:rsid w:val="00D53AB5"/>
    <w:pPr>
      <w:ind w:left="720"/>
      <w:contextualSpacing/>
    </w:pPr>
  </w:style>
  <w:style w:type="paragraph" w:styleId="NormalWeb">
    <w:name w:val="Normal (Web)"/>
    <w:basedOn w:val="Normal"/>
    <w:uiPriority w:val="99"/>
    <w:unhideWhenUsed/>
    <w:rsid w:val="00580ABE"/>
    <w:pPr>
      <w:spacing w:before="100" w:beforeAutospacing="1" w:after="100" w:afterAutospacing="1"/>
    </w:pPr>
    <w:rPr>
      <w:szCs w:val="24"/>
      <w:lang w:val="en-BD" w:eastAsia="en-GB"/>
    </w:rPr>
  </w:style>
  <w:style w:type="character" w:styleId="Strong">
    <w:name w:val="Strong"/>
    <w:basedOn w:val="DefaultParagraphFont"/>
    <w:uiPriority w:val="22"/>
    <w:qFormat/>
    <w:rsid w:val="00037BB0"/>
    <w:rPr>
      <w:b/>
      <w:bCs/>
    </w:rPr>
  </w:style>
  <w:style w:type="paragraph" w:styleId="NoSpacing">
    <w:name w:val="No Spacing"/>
    <w:uiPriority w:val="1"/>
    <w:qFormat/>
    <w:rsid w:val="00826805"/>
    <w:pPr>
      <w:spacing w:after="0" w:line="240" w:lineRule="auto"/>
    </w:pPr>
    <w:rPr>
      <w:rFonts w:ascii="Times New Roman" w:eastAsia="Times New Roman" w:hAnsi="Times New Roman" w:cs="Times New Roman"/>
      <w:kern w:val="0"/>
      <w:sz w:val="24"/>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my.napier.ac.uk/your-studies/improve-your-academic-and-study-skills/referencing-and-academic-integrity/artificial-intelligence-tools"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taff.napier.ac.uk/services/dlte/Regulations/Documents/2024-25/Academic_Integrity_2024_25_Final.pdf" TargetMode="External"/><Relationship Id="rId5" Type="http://schemas.openxmlformats.org/officeDocument/2006/relationships/styles" Target="style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glossaryDocument" Target="glossary/document.xml"/></Relationships>
</file>

<file path=word/_rels/footer4.xml.rels><?xml version="1.0" encoding="UTF-8" standalone="yes"?>
<Relationships xmlns="http://schemas.openxmlformats.org/package/2006/relationships"><Relationship Id="rId1" Type="http://schemas.openxmlformats.org/officeDocument/2006/relationships/hyperlink" Target="https://creativecommons.org/licenses/by-nc-sa/4.0/?ref=chooser-v1"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ACC45E85D145CEB88193908C3BAB45"/>
        <w:category>
          <w:name w:val="General"/>
          <w:gallery w:val="placeholder"/>
        </w:category>
        <w:types>
          <w:type w:val="bbPlcHdr"/>
        </w:types>
        <w:behaviors>
          <w:behavior w:val="content"/>
        </w:behaviors>
        <w:guid w:val="{759F88E1-DCFC-4DEB-B4B5-59873B930A4B}"/>
      </w:docPartPr>
      <w:docPartBody>
        <w:p w:rsidR="00A800C8" w:rsidRDefault="00A800C8" w:rsidP="00A800C8">
          <w:pPr>
            <w:pStyle w:val="6AACC45E85D145CEB88193908C3BAB45"/>
          </w:pPr>
          <w:r w:rsidRPr="00D22325">
            <w:rPr>
              <w:rStyle w:val="PlaceholderText"/>
              <w:rFonts w:ascii="Arial" w:hAnsi="Arial" w:cs="Arial"/>
              <w:szCs w:val="18"/>
            </w:rPr>
            <w:t>Click or tap here to enter text.</w:t>
          </w:r>
        </w:p>
      </w:docPartBody>
    </w:docPart>
    <w:docPart>
      <w:docPartPr>
        <w:name w:val="621B9941AC774D33BC5B82A3FA199039"/>
        <w:category>
          <w:name w:val="General"/>
          <w:gallery w:val="placeholder"/>
        </w:category>
        <w:types>
          <w:type w:val="bbPlcHdr"/>
        </w:types>
        <w:behaviors>
          <w:behavior w:val="content"/>
        </w:behaviors>
        <w:guid w:val="{8D880B60-C808-49EA-9B8F-4A4AB9F79348}"/>
      </w:docPartPr>
      <w:docPartBody>
        <w:p w:rsidR="00A800C8" w:rsidRDefault="00A800C8" w:rsidP="00A800C8">
          <w:pPr>
            <w:pStyle w:val="621B9941AC774D33BC5B82A3FA199039"/>
          </w:pPr>
          <w:r w:rsidRPr="00D22325">
            <w:rPr>
              <w:rStyle w:val="PlaceholderText"/>
              <w:rFonts w:ascii="Arial" w:hAnsi="Arial" w:cs="Arial"/>
              <w:szCs w:val="18"/>
            </w:rPr>
            <w:t>Click or tap here to enter text.</w:t>
          </w:r>
        </w:p>
      </w:docPartBody>
    </w:docPart>
    <w:docPart>
      <w:docPartPr>
        <w:name w:val="08FDF50750B24D3694F8D1C0F6793D15"/>
        <w:category>
          <w:name w:val="General"/>
          <w:gallery w:val="placeholder"/>
        </w:category>
        <w:types>
          <w:type w:val="bbPlcHdr"/>
        </w:types>
        <w:behaviors>
          <w:behavior w:val="content"/>
        </w:behaviors>
        <w:guid w:val="{A7C2EF66-9A6C-4C88-B6A2-18236C2D5AB4}"/>
      </w:docPartPr>
      <w:docPartBody>
        <w:p w:rsidR="00A800C8" w:rsidRDefault="00A800C8" w:rsidP="00A800C8">
          <w:pPr>
            <w:pStyle w:val="08FDF50750B24D3694F8D1C0F6793D15"/>
          </w:pPr>
          <w:r w:rsidRPr="00D22325">
            <w:rPr>
              <w:rStyle w:val="PlaceholderText"/>
              <w:rFonts w:ascii="Arial" w:hAnsi="Arial" w:cs="Arial"/>
              <w:szCs w:val="18"/>
            </w:rPr>
            <w:t>Click or tap to enter a date.</w:t>
          </w:r>
        </w:p>
      </w:docPartBody>
    </w:docPart>
    <w:docPart>
      <w:docPartPr>
        <w:name w:val="24C3C0F4A88B45BAA18329B02F3FA503"/>
        <w:category>
          <w:name w:val="General"/>
          <w:gallery w:val="placeholder"/>
        </w:category>
        <w:types>
          <w:type w:val="bbPlcHdr"/>
        </w:types>
        <w:behaviors>
          <w:behavior w:val="content"/>
        </w:behaviors>
        <w:guid w:val="{2A4E46A8-C5EA-4103-A5C4-1554B07BA751}"/>
      </w:docPartPr>
      <w:docPartBody>
        <w:p w:rsidR="00A800C8" w:rsidRDefault="00A800C8" w:rsidP="00A800C8">
          <w:pPr>
            <w:pStyle w:val="24C3C0F4A88B45BAA18329B02F3FA503"/>
          </w:pPr>
          <w:r w:rsidRPr="00D22325">
            <w:rPr>
              <w:rStyle w:val="PlaceholderText"/>
              <w:rFonts w:ascii="Arial" w:hAnsi="Arial" w:cs="Arial"/>
              <w:szCs w:val="18"/>
            </w:rPr>
            <w:t>Click or</w:t>
          </w:r>
          <w:r>
            <w:rPr>
              <w:rStyle w:val="PlaceholderText"/>
              <w:rFonts w:ascii="Arial" w:hAnsi="Arial" w:cs="Arial"/>
              <w:szCs w:val="18"/>
            </w:rPr>
            <w:t xml:space="preserve"> </w:t>
          </w:r>
          <w:r w:rsidRPr="00D22325">
            <w:rPr>
              <w:rStyle w:val="PlaceholderText"/>
              <w:rFonts w:ascii="Arial" w:hAnsi="Arial" w:cs="Arial"/>
              <w:szCs w:val="18"/>
            </w:rPr>
            <w:t>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ource Sans Pro">
    <w:panose1 w:val="020B0503030403020204"/>
    <w:charset w:val="00"/>
    <w:family w:val="swiss"/>
    <w:pitch w:val="variable"/>
    <w:sig w:usb0="600002F7" w:usb1="02000001"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0C8"/>
    <w:rsid w:val="001C7212"/>
    <w:rsid w:val="00450FED"/>
    <w:rsid w:val="00645CF1"/>
    <w:rsid w:val="009E5BFB"/>
    <w:rsid w:val="00A800C8"/>
    <w:rsid w:val="00D223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00C8"/>
    <w:rPr>
      <w:color w:val="808080"/>
    </w:rPr>
  </w:style>
  <w:style w:type="paragraph" w:customStyle="1" w:styleId="6AACC45E85D145CEB88193908C3BAB45">
    <w:name w:val="6AACC45E85D145CEB88193908C3BAB45"/>
    <w:rsid w:val="00A800C8"/>
  </w:style>
  <w:style w:type="paragraph" w:customStyle="1" w:styleId="621B9941AC774D33BC5B82A3FA199039">
    <w:name w:val="621B9941AC774D33BC5B82A3FA199039"/>
    <w:rsid w:val="00A800C8"/>
  </w:style>
  <w:style w:type="paragraph" w:customStyle="1" w:styleId="08FDF50750B24D3694F8D1C0F6793D15">
    <w:name w:val="08FDF50750B24D3694F8D1C0F6793D15"/>
    <w:rsid w:val="00A800C8"/>
  </w:style>
  <w:style w:type="paragraph" w:customStyle="1" w:styleId="24C3C0F4A88B45BAA18329B02F3FA503">
    <w:name w:val="24C3C0F4A88B45BAA18329B02F3FA503"/>
    <w:rsid w:val="00A800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130e3c1-561f-4023-a680-37721cd7b97c">
      <Terms xmlns="http://schemas.microsoft.com/office/infopath/2007/PartnerControls"/>
    </lcf76f155ced4ddcb4097134ff3c332f>
    <TaxCatchAll xmlns="5b731f30-0812-4fbb-b9d3-e37f5f8551c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5BABE62C9BA874390CB745CC1060C42" ma:contentTypeVersion="11" ma:contentTypeDescription="Create a new document." ma:contentTypeScope="" ma:versionID="247f0ff799b5c2d0eeb7978c6f3e8e21">
  <xsd:schema xmlns:xsd="http://www.w3.org/2001/XMLSchema" xmlns:xs="http://www.w3.org/2001/XMLSchema" xmlns:p="http://schemas.microsoft.com/office/2006/metadata/properties" xmlns:ns2="9130e3c1-561f-4023-a680-37721cd7b97c" xmlns:ns3="5b731f30-0812-4fbb-b9d3-e37f5f8551c9" targetNamespace="http://schemas.microsoft.com/office/2006/metadata/properties" ma:root="true" ma:fieldsID="3747b3e51c3286935a58fcb8e6cf500b" ns2:_="" ns3:_="">
    <xsd:import namespace="9130e3c1-561f-4023-a680-37721cd7b97c"/>
    <xsd:import namespace="5b731f30-0812-4fbb-b9d3-e37f5f8551c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30e3c1-561f-4023-a680-37721cd7b9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474c433-8f55-4a30-8add-d96be3d6848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731f30-0812-4fbb-b9d3-e37f5f8551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c77dd5-32f4-4b83-966e-d28f2ab3ffaf}" ma:internalName="TaxCatchAll" ma:showField="CatchAllData" ma:web="5b731f30-0812-4fbb-b9d3-e37f5f8551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738902-3FD5-48C5-B36D-972B11483F9A}">
  <ds:schemaRefs>
    <ds:schemaRef ds:uri="http://schemas.microsoft.com/sharepoint/v3/contenttype/forms"/>
  </ds:schemaRefs>
</ds:datastoreItem>
</file>

<file path=customXml/itemProps2.xml><?xml version="1.0" encoding="utf-8"?>
<ds:datastoreItem xmlns:ds="http://schemas.openxmlformats.org/officeDocument/2006/customXml" ds:itemID="{A834AC0C-459E-4A8B-838F-21159F2A87FF}">
  <ds:schemaRefs>
    <ds:schemaRef ds:uri="http://schemas.microsoft.com/office/2006/metadata/properties"/>
    <ds:schemaRef ds:uri="http://schemas.microsoft.com/office/infopath/2007/PartnerControls"/>
    <ds:schemaRef ds:uri="9130e3c1-561f-4023-a680-37721cd7b97c"/>
    <ds:schemaRef ds:uri="5b731f30-0812-4fbb-b9d3-e37f5f8551c9"/>
  </ds:schemaRefs>
</ds:datastoreItem>
</file>

<file path=customXml/itemProps3.xml><?xml version="1.0" encoding="utf-8"?>
<ds:datastoreItem xmlns:ds="http://schemas.openxmlformats.org/officeDocument/2006/customXml" ds:itemID="{633BC872-DF1D-4F94-9ABA-4BAB05FED7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30e3c1-561f-4023-a680-37721cd7b97c"/>
    <ds:schemaRef ds:uri="5b731f30-0812-4fbb-b9d3-e37f5f8551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2584</Words>
  <Characters>14729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Drumm, Louise</dc:creator>
  <cp:keywords/>
  <dc:description/>
  <cp:lastModifiedBy>Sifat.siddiki@northsouth.edu</cp:lastModifiedBy>
  <cp:revision>2</cp:revision>
  <dcterms:created xsi:type="dcterms:W3CDTF">2026-03-24T14:33:00Z</dcterms:created>
  <dcterms:modified xsi:type="dcterms:W3CDTF">2026-03-24T14:33:00Z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0x01010015BABE62C9BA874390CB745CC1060C42</vt:lpwstr>
  </property>
  <property fmtid="{D5CDD505-2E9C-101B-9397-08002B2CF9AE}" pid="3" name="GrammarlyDocumentId">
    <vt:lpwstr>bfa398b24cb9617e9c5caeba639e44952adf57c0e3a0bbf20cb0de62dc47ff71</vt:lpwstr>
  </property>
</Properties>
</file>