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90033" w14:textId="77777777" w:rsidR="00A103FC" w:rsidRDefault="00A849A6">
      <w:pPr>
        <w:spacing w:after="40"/>
        <w:jc w:val="center"/>
      </w:pPr>
      <w:r>
        <w:rPr>
          <w:b/>
          <w:sz w:val="28"/>
        </w:rPr>
        <w:t>ADE-Sentinel: Detecting and Extracting Adverse Drug Events from Medical Case Reports</w:t>
      </w:r>
    </w:p>
    <w:p w14:paraId="0F396665" w14:textId="77777777" w:rsidR="00A103FC" w:rsidRDefault="00A849A6">
      <w:pPr>
        <w:spacing w:after="20"/>
        <w:jc w:val="center"/>
      </w:pPr>
      <w:r>
        <w:t>Project Proposal    ·    Department of Computer Science and Engineering</w:t>
      </w:r>
    </w:p>
    <w:p w14:paraId="2819D735" w14:textId="77777777" w:rsidR="00A103FC" w:rsidRDefault="00A849A6">
      <w:pPr>
        <w:jc w:val="center"/>
      </w:pPr>
      <w:r>
        <w:t>Khulna University of Engineering &amp; Technology</w:t>
      </w:r>
    </w:p>
    <w:p w14:paraId="0261CDAC" w14:textId="1445F088" w:rsidR="00A103FC" w:rsidRDefault="00A849A6">
      <w:pPr>
        <w:spacing w:after="20"/>
        <w:jc w:val="center"/>
      </w:pPr>
      <w:r>
        <w:rPr>
          <w:b/>
        </w:rPr>
        <w:t xml:space="preserve">Submitted by: </w:t>
      </w:r>
      <w:r>
        <w:t>Md. Sifatul Islam (2107</w:t>
      </w:r>
      <w:r w:rsidR="00321C2C">
        <w:t>016</w:t>
      </w:r>
      <w:r>
        <w:t xml:space="preserve">)    ·    </w:t>
      </w:r>
      <w:r w:rsidR="00321C2C">
        <w:t xml:space="preserve">Md. </w:t>
      </w:r>
      <w:proofErr w:type="spellStart"/>
      <w:r w:rsidR="00321C2C">
        <w:t>Sorup</w:t>
      </w:r>
      <w:proofErr w:type="spellEnd"/>
      <w:r w:rsidR="00321C2C">
        <w:t xml:space="preserve"> Rohan</w:t>
      </w:r>
      <w:r>
        <w:t xml:space="preserve"> (2107</w:t>
      </w:r>
      <w:r w:rsidR="00321C2C">
        <w:t>018</w:t>
      </w:r>
      <w:r>
        <w:t>)</w:t>
      </w:r>
    </w:p>
    <w:p w14:paraId="7D1BE28C" w14:textId="0E8EEC1A" w:rsidR="00A103FC" w:rsidRDefault="00A849A6" w:rsidP="00321C2C">
      <w:pPr>
        <w:pBdr>
          <w:bottom w:val="single" w:sz="8" w:space="1" w:color="000000"/>
        </w:pBdr>
        <w:spacing w:after="100"/>
        <w:jc w:val="left"/>
      </w:pPr>
      <w:r>
        <w:rPr>
          <w:b/>
        </w:rPr>
        <w:t xml:space="preserve">Submitted to: </w:t>
      </w:r>
      <w:r>
        <w:t xml:space="preserve">Dr. K. M. Azharul Hasan, Professor </w:t>
      </w:r>
      <w:r w:rsidR="00321C2C">
        <w:t xml:space="preserve">   .  </w:t>
      </w:r>
      <w:r>
        <w:t xml:space="preserve"> Md. </w:t>
      </w:r>
      <w:proofErr w:type="spellStart"/>
      <w:r>
        <w:t>Nazirulhasan</w:t>
      </w:r>
      <w:proofErr w:type="spellEnd"/>
      <w:r>
        <w:t xml:space="preserve"> Shawon, Assistant</w:t>
      </w:r>
      <w:r w:rsidR="00321C2C">
        <w:t xml:space="preserve"> </w:t>
      </w:r>
      <w:r>
        <w:t>Professor</w:t>
      </w:r>
    </w:p>
    <w:p w14:paraId="31CF155D" w14:textId="77777777" w:rsidR="00A103FC" w:rsidRDefault="00A849A6">
      <w:pPr>
        <w:spacing w:before="120" w:after="60"/>
        <w:jc w:val="left"/>
      </w:pPr>
      <w:r>
        <w:rPr>
          <w:b/>
        </w:rPr>
        <w:t>What will be done</w:t>
      </w:r>
    </w:p>
    <w:p w14:paraId="70736EF8" w14:textId="11270084" w:rsidR="00A103FC" w:rsidRDefault="00A849A6" w:rsidP="00E83C06">
      <w:pPr>
        <w:jc w:val="left"/>
      </w:pPr>
      <w:r>
        <w:t xml:space="preserve">Adverse drug events </w:t>
      </w:r>
      <w:r w:rsidR="00E83C06">
        <w:t>-</w:t>
      </w:r>
      <w:r>
        <w:t xml:space="preserve"> harmful reactions caused by a medication </w:t>
      </w:r>
      <w:r w:rsidR="00E83C06">
        <w:t>-</w:t>
      </w:r>
      <w:r>
        <w:t xml:space="preserve"> are a major cause of hospitalisation, and most of the evidence about them sits in free text such as published case reports. A sentence mentioning a drug and a symptom does not thereby report one: “hepatotoxicity developed after methotrexate” and “methotrexate was given; no hepatotoxicity was observed” share almost every word. Separating them requires modelling negation, hedging, and word order.</w:t>
      </w:r>
    </w:p>
    <w:p w14:paraId="1775064C" w14:textId="77777777" w:rsidR="00A103FC" w:rsidRDefault="00A849A6">
      <w:r>
        <w:t>We will build ADE-Sentinel, a two-stage pipeline. Stage 1 decides whether a sentence reports an adverse drug event and acts as a gate; Stage 2 runs only on the sentences it accepts and extracts which drug caused which effect as labelled spans. Three things will be delivered: embeddings trained on our own biomedical corpus, with evidence that they beat general-purpose vectors on this vocabulary; a benchmark of a model ladder over both stages, including how much Stage 2 degrades on predicted rather than gold input; and a simple demo. This is a methods study on published literature, not a clinical tool.</w:t>
      </w:r>
    </w:p>
    <w:p w14:paraId="7F7F6227" w14:textId="77777777" w:rsidR="00A103FC" w:rsidRDefault="00A849A6">
      <w:pPr>
        <w:spacing w:before="120" w:after="60"/>
        <w:jc w:val="left"/>
      </w:pPr>
      <w:r>
        <w:rPr>
          <w:b/>
        </w:rPr>
        <w:t>How it will be done</w:t>
      </w:r>
    </w:p>
    <w:p w14:paraId="54E57C7C" w14:textId="77777777" w:rsidR="00A103FC" w:rsidRDefault="00A849A6">
      <w:r>
        <w:rPr>
          <w:b/>
        </w:rPr>
        <w:t xml:space="preserve">Data. </w:t>
      </w:r>
      <w:r>
        <w:t>ADE Corpus V2 (Gurulingappa et al., 2012), from MEDLINE case reports: ~23.5k labelled sentences for Stage 1 and ~6.8k with drug and effect character offsets for Stage 2. It ships with a single split and duplicate sentences, so we deduplicate and cut our own stratified 70/15/15 split at a fixed seed, shared by both stages. Separately, 100k–200k PubMed abstracts are fetched through the NCBI E-utilities API as an unlabelled domain corpus, with the query and date range recorded.</w:t>
      </w:r>
    </w:p>
    <w:p w14:paraId="02E586E1" w14:textId="77777777" w:rsidR="00A103FC" w:rsidRDefault="00A849A6">
      <w:r>
        <w:rPr>
          <w:b/>
        </w:rPr>
        <w:t xml:space="preserve">Preprocessing. </w:t>
      </w:r>
      <w:r>
        <w:t>A domain tokenizer preserving character offsets, since the Stage 2 labels are offsets that must become BIO tags; the converter is unit-tested, because off-by-one bugs fail silently. One sentence in five is positive, so imbalance is handled by metric choice.</w:t>
      </w:r>
    </w:p>
    <w:p w14:paraId="3A741372" w14:textId="312C9194" w:rsidR="00A103FC" w:rsidRDefault="00A849A6">
      <w:r>
        <w:rPr>
          <w:b/>
        </w:rPr>
        <w:t xml:space="preserve">Embeddings. </w:t>
      </w:r>
      <w:r>
        <w:t xml:space="preserve">The headline experiment: the word representation is the only variable, with tokenizer, splits, architecture, and seed held fixed. Four are compared </w:t>
      </w:r>
      <w:r w:rsidR="00E83C06">
        <w:t>-</w:t>
      </w:r>
      <w:r>
        <w:t xml:space="preserve"> random, </w:t>
      </w:r>
      <w:proofErr w:type="spellStart"/>
      <w:r>
        <w:t>GloVe</w:t>
      </w:r>
      <w:proofErr w:type="spellEnd"/>
      <w:r>
        <w:t xml:space="preserve"> 300d, our Word2Vec, and our FastText (subwords should help on rare drug names) </w:t>
      </w:r>
      <w:r w:rsidR="00E83C06">
        <w:t>-</w:t>
      </w:r>
      <w:r>
        <w:t xml:space="preserve"> under three kinds of evidence: vocabulary coverage by token and by type, nearest neighbours for a fixed probe list, and downstream F1 with only the embedding layer swapped.</w:t>
      </w:r>
    </w:p>
    <w:p w14:paraId="121ACE9E" w14:textId="77777777" w:rsidR="00A103FC" w:rsidRDefault="00A849A6">
      <w:r>
        <w:rPr>
          <w:b/>
        </w:rPr>
        <w:t xml:space="preserve">Models. </w:t>
      </w:r>
      <w:r>
        <w:t>The ladder ascends in capacity, each rung a floor for the next. Stage 1: Naive Bayes on n-grams; logistic regression / SVM on TF-IDF; a BiLSTM with attention over each embedding matrix; BERT-base; and BiomedBERT, replaying the domain-versus-general comparison at the contextual level. Stage 2: BiLSTM softmax, BiLSTM-CRF, and BERT token classification, the CRF judged by the illegal tag sequences it removes.</w:t>
      </w:r>
    </w:p>
    <w:p w14:paraId="2975317B" w14:textId="77777777" w:rsidR="00A103FC" w:rsidRDefault="00A849A6">
      <w:r>
        <w:rPr>
          <w:b/>
        </w:rPr>
        <w:t xml:space="preserve">Evaluation. </w:t>
      </w:r>
      <w:r>
        <w:t>Macro-F1 with per-class precision, recall, and a confusion matrix for Stage 1; entity-level seqeval F1 for Stage 2, not token accuracy, which the dominant O class inflates. Every run is logged with its commit, seed, and hyperparameters.</w:t>
      </w:r>
    </w:p>
    <w:p w14:paraId="0FF80A5D" w14:textId="77777777" w:rsidR="00A103FC" w:rsidRDefault="00A849A6">
      <w:r>
        <w:rPr>
          <w:b/>
        </w:rPr>
        <w:t xml:space="preserve">Analysis. </w:t>
      </w:r>
      <w:r>
        <w:t>A negation and hedging subset is selected programmatically, before any prediction is seen, and every Stage 1 model scored on it against the full test set. Error propagation is measured by running Stage 2 on gold positives and then on Stage 1's predicted positives, decomposing the entity-F1 drop.</w:t>
      </w:r>
    </w:p>
    <w:sectPr w:rsidR="00A103FC" w:rsidSect="00034616">
      <w:pgSz w:w="11909" w:h="16834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1063082">
    <w:abstractNumId w:val="8"/>
  </w:num>
  <w:num w:numId="2" w16cid:durableId="433669142">
    <w:abstractNumId w:val="6"/>
  </w:num>
  <w:num w:numId="3" w16cid:durableId="1668627100">
    <w:abstractNumId w:val="5"/>
  </w:num>
  <w:num w:numId="4" w16cid:durableId="2005547389">
    <w:abstractNumId w:val="4"/>
  </w:num>
  <w:num w:numId="5" w16cid:durableId="600988085">
    <w:abstractNumId w:val="7"/>
  </w:num>
  <w:num w:numId="6" w16cid:durableId="296184527">
    <w:abstractNumId w:val="3"/>
  </w:num>
  <w:num w:numId="7" w16cid:durableId="1487090521">
    <w:abstractNumId w:val="2"/>
  </w:num>
  <w:num w:numId="8" w16cid:durableId="503976464">
    <w:abstractNumId w:val="1"/>
  </w:num>
  <w:num w:numId="9" w16cid:durableId="385027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C2C"/>
    <w:rsid w:val="00326F90"/>
    <w:rsid w:val="003B150C"/>
    <w:rsid w:val="00A103FC"/>
    <w:rsid w:val="00A71825"/>
    <w:rsid w:val="00A849A6"/>
    <w:rsid w:val="00AA1D8D"/>
    <w:rsid w:val="00B47730"/>
    <w:rsid w:val="00CB0664"/>
    <w:rsid w:val="00E83C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142B52"/>
  <w14:defaultImageDpi w14:val="300"/>
  <w15:docId w15:val="{FDE1B651-017B-4382-9546-B421D6D7C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Sifatul Islam</cp:lastModifiedBy>
  <cp:revision>3</cp:revision>
  <dcterms:created xsi:type="dcterms:W3CDTF">2013-12-23T23:15:00Z</dcterms:created>
  <dcterms:modified xsi:type="dcterms:W3CDTF">2026-08-31T07:22:00Z</dcterms:modified>
  <cp:category/>
</cp:coreProperties>
</file>