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E55AC" w:rsidRDefault="004D74BF">
      <w:r>
        <w:rPr>
          <w:b/>
        </w:rPr>
        <w:t>Missing Ingredients: How Activity Modeling Can Establish Research Lacunas</w:t>
      </w:r>
    </w:p>
    <w:p w14:paraId="00000002" w14:textId="141B06DD" w:rsidR="00AE55AC" w:rsidRDefault="004D74BF">
      <w:r>
        <w:t>Joseph T. Tennis</w:t>
      </w:r>
    </w:p>
    <w:p w14:paraId="6BE2FDF6" w14:textId="09ECE8AF" w:rsidR="004D74BF" w:rsidRDefault="004D74BF">
      <w:r>
        <w:t>University of Washington Information School</w:t>
      </w:r>
    </w:p>
    <w:p w14:paraId="00000003" w14:textId="77777777" w:rsidR="00AE55AC" w:rsidRDefault="00AE55AC"/>
    <w:p w14:paraId="00000004" w14:textId="77777777" w:rsidR="00AE55AC" w:rsidRDefault="004D74BF">
      <w:r>
        <w:t xml:space="preserve">S.R. </w:t>
      </w:r>
      <w:proofErr w:type="spellStart"/>
      <w:r>
        <w:t>Ranaganathan</w:t>
      </w:r>
      <w:proofErr w:type="spellEnd"/>
      <w:r>
        <w:t xml:space="preserve"> wrote prolifically on the methods for designing classification schemes - specifically faceted and </w:t>
      </w:r>
      <w:proofErr w:type="spellStart"/>
      <w:r>
        <w:t>analytico</w:t>
      </w:r>
      <w:proofErr w:type="spellEnd"/>
      <w:r>
        <w:t xml:space="preserve">-synthetic schemes (e.g., 1937, 1953, 1957, 1960, 1965, 1967).  And his work has enjoyed elaboration posthumously (e.g., Gopinath, </w:t>
      </w:r>
      <w:r>
        <w:t xml:space="preserve">1989; </w:t>
      </w:r>
      <w:proofErr w:type="spellStart"/>
      <w:r>
        <w:t>Neelameghan</w:t>
      </w:r>
      <w:proofErr w:type="spellEnd"/>
      <w:r>
        <w:t xml:space="preserve">, 1997).  In reading these works, it came to my attention that we had (1) evolution of thought on the design, implementation, and evaluation of schemes of classification, (2) what seemed like essential components of </w:t>
      </w:r>
      <w:proofErr w:type="spellStart"/>
      <w:r>
        <w:t>Ranganathian</w:t>
      </w:r>
      <w:proofErr w:type="spellEnd"/>
      <w:r>
        <w:t xml:space="preserve"> theory pre</w:t>
      </w:r>
      <w:r>
        <w:t xml:space="preserve">sent in some works and absent in others, and (3) an opportunity to stitch this all together to see where we might go forward.  </w:t>
      </w:r>
    </w:p>
    <w:p w14:paraId="00000005" w14:textId="77777777" w:rsidR="00AE55AC" w:rsidRDefault="00AE55AC"/>
    <w:p w14:paraId="00000006" w14:textId="77777777" w:rsidR="00AE55AC" w:rsidRDefault="004D74BF">
      <w:r>
        <w:t xml:space="preserve">To that end, I started a metatheoretical investigation of </w:t>
      </w:r>
      <w:proofErr w:type="spellStart"/>
      <w:r>
        <w:t>Rangathan’s</w:t>
      </w:r>
      <w:proofErr w:type="spellEnd"/>
      <w:r>
        <w:t xml:space="preserve"> theories on classification (cf., Ritzer, 1991).  Part of </w:t>
      </w:r>
      <w:r>
        <w:t>this metatheoretical work classifies the distinct time periods of Ranganathan’s work (Tennis, 2011; 2012). Another part models the classification process as described in his work (Tennis, 2017).  It is this latter part of the metatheory that I want to expa</w:t>
      </w:r>
      <w:r>
        <w:t>nd on in this paper.</w:t>
      </w:r>
    </w:p>
    <w:p w14:paraId="00000007" w14:textId="77777777" w:rsidR="00AE55AC" w:rsidRDefault="00AE55AC"/>
    <w:p w14:paraId="00000008" w14:textId="77777777" w:rsidR="00AE55AC" w:rsidRDefault="004D74BF">
      <w:r>
        <w:t>In order to examine the classification process, as outlined by Ranganathan and his acolytes, in detail, I have chosen a formal analysis method of activity modeling.  This is a form of conceptual modeling.  The formalism used to isolat</w:t>
      </w:r>
      <w:r>
        <w:t>e classification activities, their inputs, controls, mechanisms, calls, and outputs, is IDEF0 (FISP, 1993).  This is visually represented using boxes and arrows like you see here.</w:t>
      </w:r>
    </w:p>
    <w:p w14:paraId="00000009" w14:textId="77777777" w:rsidR="00AE55AC" w:rsidRDefault="00AE55AC"/>
    <w:p w14:paraId="0000000A" w14:textId="75A30A9F" w:rsidR="00AE55AC" w:rsidRDefault="00A80A43">
      <w:r>
        <w:rPr>
          <w:noProof/>
        </w:rPr>
        <w:drawing>
          <wp:inline distT="0" distB="0" distL="0" distR="0" wp14:anchorId="07F75596" wp14:editId="4BDE6EDA">
            <wp:extent cx="5943600" cy="29857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p>
    <w:p w14:paraId="0000000B" w14:textId="13E1B8B5" w:rsidR="00AE55AC" w:rsidRDefault="00A80A43" w:rsidP="00A80A43">
      <w:pPr>
        <w:jc w:val="center"/>
        <w:rPr>
          <w:sz w:val="18"/>
          <w:szCs w:val="18"/>
        </w:rPr>
      </w:pPr>
      <w:r>
        <w:rPr>
          <w:sz w:val="18"/>
          <w:szCs w:val="18"/>
        </w:rPr>
        <w:t>An abstraction of the IDEF0 Modeling Formalism (FISP, 1993)</w:t>
      </w:r>
    </w:p>
    <w:p w14:paraId="2BAA04E3" w14:textId="77777777" w:rsidR="00A80A43" w:rsidRPr="00A80A43" w:rsidRDefault="00A80A43" w:rsidP="00A80A43">
      <w:pPr>
        <w:jc w:val="center"/>
        <w:rPr>
          <w:sz w:val="18"/>
          <w:szCs w:val="18"/>
        </w:rPr>
      </w:pPr>
    </w:p>
    <w:p w14:paraId="0000000C" w14:textId="759B457F" w:rsidR="00AE55AC" w:rsidRDefault="004D74BF">
      <w:r>
        <w:t>Each of the activities described in Ranganathan’s classificat</w:t>
      </w:r>
      <w:r>
        <w:t xml:space="preserve">ion theory, across his various works and the works that build squarely on his ideas are placed into boxes and into relation with one </w:t>
      </w:r>
      <w:r>
        <w:lastRenderedPageBreak/>
        <w:t>another.  To this we can add any inputs mentioned, any rules or technologies that control the activity, any mechanisms need</w:t>
      </w:r>
      <w:r>
        <w:t>ed to make manifest the activity, anything called to aid the activity, and the output of the activity.  In the case of classification</w:t>
      </w:r>
      <w:r w:rsidR="00A80A43">
        <w:t>,</w:t>
      </w:r>
      <w:r>
        <w:t xml:space="preserve"> it might look like this.</w:t>
      </w:r>
    </w:p>
    <w:p w14:paraId="0000000D" w14:textId="77777777" w:rsidR="00AE55AC" w:rsidRDefault="00AE55AC"/>
    <w:p w14:paraId="0000000E" w14:textId="3EEE5E87" w:rsidR="00AE55AC" w:rsidRDefault="00A80A43">
      <w:r>
        <w:rPr>
          <w:noProof/>
        </w:rPr>
        <w:drawing>
          <wp:inline distT="0" distB="0" distL="0" distR="0" wp14:anchorId="7FDD39CF" wp14:editId="4D4A7F08">
            <wp:extent cx="5943600" cy="4606290"/>
            <wp:effectExtent l="0" t="0" r="0" b="381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606290"/>
                    </a:xfrm>
                    <a:prstGeom prst="rect">
                      <a:avLst/>
                    </a:prstGeom>
                  </pic:spPr>
                </pic:pic>
              </a:graphicData>
            </a:graphic>
          </wp:inline>
        </w:drawing>
      </w:r>
    </w:p>
    <w:p w14:paraId="0000000F" w14:textId="161B5E03" w:rsidR="00AE55AC" w:rsidRDefault="00A80A43" w:rsidP="00A80A43">
      <w:pPr>
        <w:jc w:val="center"/>
        <w:rPr>
          <w:sz w:val="18"/>
          <w:szCs w:val="18"/>
        </w:rPr>
      </w:pPr>
      <w:r>
        <w:rPr>
          <w:sz w:val="18"/>
          <w:szCs w:val="18"/>
        </w:rPr>
        <w:t>IDEF0 Modeling of Ranganathan’s Classification Theory</w:t>
      </w:r>
    </w:p>
    <w:p w14:paraId="32F261B2" w14:textId="77777777" w:rsidR="00A80A43" w:rsidRPr="00A80A43" w:rsidRDefault="00A80A43" w:rsidP="00A80A43">
      <w:pPr>
        <w:jc w:val="center"/>
        <w:rPr>
          <w:sz w:val="18"/>
          <w:szCs w:val="18"/>
        </w:rPr>
      </w:pPr>
    </w:p>
    <w:p w14:paraId="00000010" w14:textId="77777777" w:rsidR="00AE55AC" w:rsidRDefault="004D74BF">
      <w:r>
        <w:t>The boon for engaging in this form of conceptual analysis of classification is cla</w:t>
      </w:r>
      <w:r>
        <w:t>rifying through the formalism what is agreed upon across the texts and what is not.  We can also see where we have gaps in the process.  Finally, we can also see where work not cited by Ranganathan can be incorporated to enrich our understanding of the pot</w:t>
      </w:r>
      <w:r>
        <w:t>ential methods of classification practice.</w:t>
      </w:r>
    </w:p>
    <w:p w14:paraId="00000011" w14:textId="77777777" w:rsidR="00AE55AC" w:rsidRDefault="00AE55AC"/>
    <w:p w14:paraId="00000012" w14:textId="77777777" w:rsidR="00AE55AC" w:rsidRDefault="004D74BF">
      <w:r>
        <w:t>This paper will pick illustrations of these three areas of illumination that stem from the conceptual modeling of Ranganathan’s oeuvre using IDEF0.</w:t>
      </w:r>
    </w:p>
    <w:p w14:paraId="00000013" w14:textId="77777777" w:rsidR="00AE55AC" w:rsidRDefault="00AE55AC"/>
    <w:p w14:paraId="00000014" w14:textId="77777777" w:rsidR="00AE55AC" w:rsidRDefault="00AE55AC"/>
    <w:p w14:paraId="00000015" w14:textId="77777777" w:rsidR="00AE55AC" w:rsidRDefault="004D74BF">
      <w:pPr>
        <w:rPr>
          <w:b/>
        </w:rPr>
      </w:pPr>
      <w:r>
        <w:rPr>
          <w:b/>
        </w:rPr>
        <w:t>References</w:t>
      </w:r>
    </w:p>
    <w:p w14:paraId="00000016" w14:textId="77777777" w:rsidR="00AE55AC" w:rsidRDefault="004D74BF">
      <w:r>
        <w:t>FISP (Federal Information Processing Standard). (19</w:t>
      </w:r>
      <w:r>
        <w:t xml:space="preserve">93). Integration Definition for Function Modeling (IDEF0). </w:t>
      </w:r>
    </w:p>
    <w:p w14:paraId="00000017" w14:textId="77777777" w:rsidR="00AE55AC" w:rsidRDefault="00AE55AC"/>
    <w:p w14:paraId="00000018" w14:textId="77777777" w:rsidR="00AE55AC" w:rsidRDefault="004D74BF">
      <w:r>
        <w:lastRenderedPageBreak/>
        <w:t xml:space="preserve">Gopinath, M. A. Ed. (1989). </w:t>
      </w:r>
      <w:r>
        <w:rPr>
          <w:i/>
        </w:rPr>
        <w:t>Colon Classification. 7th Ed.</w:t>
      </w:r>
      <w:r>
        <w:t xml:space="preserve"> Bangalore: Sarada Ranganathan Endowment for Library Science.</w:t>
      </w:r>
    </w:p>
    <w:p w14:paraId="00000019" w14:textId="77777777" w:rsidR="00AE55AC" w:rsidRDefault="00AE55AC"/>
    <w:p w14:paraId="0000001A" w14:textId="77777777" w:rsidR="00AE55AC" w:rsidRDefault="004D74BF">
      <w:proofErr w:type="spellStart"/>
      <w:r>
        <w:t>Neelameghan</w:t>
      </w:r>
      <w:proofErr w:type="spellEnd"/>
      <w:r>
        <w:t xml:space="preserve">, A. (1997). </w:t>
      </w:r>
      <w:r>
        <w:rPr>
          <w:i/>
        </w:rPr>
        <w:t>S. R. Ranganathan’s Postulates and Principles: Appl</w:t>
      </w:r>
      <w:r>
        <w:rPr>
          <w:i/>
        </w:rPr>
        <w:t>ication to Specialized Databases, Design, Indexing and Retrieval.</w:t>
      </w:r>
      <w:r>
        <w:t xml:space="preserve"> Bangalore: Sarada Ranganathan Endowment for Library Science. </w:t>
      </w:r>
    </w:p>
    <w:p w14:paraId="0000001B" w14:textId="77777777" w:rsidR="00AE55AC" w:rsidRDefault="00AE55AC"/>
    <w:p w14:paraId="0000001C" w14:textId="77777777" w:rsidR="00AE55AC" w:rsidRDefault="004D74BF">
      <w:r>
        <w:t xml:space="preserve">Ranganathan, S. R. (1937). </w:t>
      </w:r>
      <w:r>
        <w:rPr>
          <w:i/>
        </w:rPr>
        <w:t>Prolegomena to Library Classification.</w:t>
      </w:r>
      <w:r>
        <w:t xml:space="preserve"> Madras: Madras Library Association.</w:t>
      </w:r>
    </w:p>
    <w:p w14:paraId="0000001D" w14:textId="77777777" w:rsidR="00AE55AC" w:rsidRDefault="00AE55AC"/>
    <w:p w14:paraId="0000001E" w14:textId="77777777" w:rsidR="00AE55AC" w:rsidRDefault="004D74BF">
      <w:r>
        <w:t xml:space="preserve">Ranganathan, S. R. Ed. (1953). </w:t>
      </w:r>
      <w:r>
        <w:rPr>
          <w:i/>
        </w:rPr>
        <w:t xml:space="preserve">Depth Classification and Reference Service and Reference Material. </w:t>
      </w:r>
      <w:r>
        <w:t>Delhi: Indiana Library Association.</w:t>
      </w:r>
    </w:p>
    <w:p w14:paraId="0000001F" w14:textId="77777777" w:rsidR="00AE55AC" w:rsidRDefault="00AE55AC"/>
    <w:p w14:paraId="00000020" w14:textId="77777777" w:rsidR="00AE55AC" w:rsidRDefault="004D74BF">
      <w:r>
        <w:t xml:space="preserve">Ranganathan S. R. (1957). </w:t>
      </w:r>
      <w:r>
        <w:rPr>
          <w:i/>
        </w:rPr>
        <w:t>Prolegomena to Library Classification. 2nd Ed.</w:t>
      </w:r>
      <w:r>
        <w:t xml:space="preserve"> The Library Association.</w:t>
      </w:r>
    </w:p>
    <w:p w14:paraId="00000021" w14:textId="77777777" w:rsidR="00AE55AC" w:rsidRDefault="00AE55AC"/>
    <w:p w14:paraId="00000022" w14:textId="77777777" w:rsidR="00AE55AC" w:rsidRDefault="004D74BF">
      <w:r>
        <w:t>Ranganathan, S. R. (19</w:t>
      </w:r>
      <w:r>
        <w:t>60).</w:t>
      </w:r>
      <w:r>
        <w:rPr>
          <w:i/>
        </w:rPr>
        <w:t xml:space="preserve"> Colon Classification. 6th Ed.</w:t>
      </w:r>
      <w:r>
        <w:t xml:space="preserve"> London: Asia Publishing House.</w:t>
      </w:r>
    </w:p>
    <w:p w14:paraId="00000023" w14:textId="77777777" w:rsidR="00AE55AC" w:rsidRDefault="00AE55AC"/>
    <w:p w14:paraId="00000024" w14:textId="77777777" w:rsidR="00AE55AC" w:rsidRDefault="004D74BF">
      <w:r>
        <w:t xml:space="preserve">Ranganathan, S. R. (1965). </w:t>
      </w:r>
      <w:r>
        <w:rPr>
          <w:i/>
        </w:rPr>
        <w:t>Descriptive Account of the Colon Classification. Rutgers Series on Systems for Intellectual Organization of Information</w:t>
      </w:r>
      <w:r>
        <w:t xml:space="preserve">. Susan </w:t>
      </w:r>
      <w:proofErr w:type="spellStart"/>
      <w:r>
        <w:t>Artandi</w:t>
      </w:r>
      <w:proofErr w:type="spellEnd"/>
      <w:r>
        <w:t>, Ed. New Brunswick, NJ: Gra</w:t>
      </w:r>
      <w:r>
        <w:t>duate School of Library Science.</w:t>
      </w:r>
    </w:p>
    <w:p w14:paraId="00000025" w14:textId="77777777" w:rsidR="00AE55AC" w:rsidRDefault="00AE55AC"/>
    <w:p w14:paraId="00000026" w14:textId="77777777" w:rsidR="00AE55AC" w:rsidRDefault="004D74BF">
      <w:r>
        <w:t xml:space="preserve">Ranganathan, S. R. (1967). </w:t>
      </w:r>
      <w:r>
        <w:rPr>
          <w:i/>
        </w:rPr>
        <w:t xml:space="preserve">Prolegomena to Library Classification. 3rd Ed. </w:t>
      </w:r>
      <w:r>
        <w:t xml:space="preserve"> Bombay: Asia Publishing House.</w:t>
      </w:r>
    </w:p>
    <w:p w14:paraId="00000027" w14:textId="77777777" w:rsidR="00AE55AC" w:rsidRDefault="00AE55AC"/>
    <w:p w14:paraId="00000028" w14:textId="77777777" w:rsidR="00AE55AC" w:rsidRDefault="004D74BF">
      <w:r>
        <w:t xml:space="preserve">Ritzer, G. </w:t>
      </w:r>
      <w:r>
        <w:rPr>
          <w:i/>
        </w:rPr>
        <w:t>Metatheorizing in Sociology</w:t>
      </w:r>
      <w:r>
        <w:t>. Lexington, KY: Lexington Books, 1991.</w:t>
      </w:r>
    </w:p>
    <w:p w14:paraId="00000029" w14:textId="77777777" w:rsidR="00AE55AC" w:rsidRDefault="00AE55AC"/>
    <w:p w14:paraId="0000002A" w14:textId="77777777" w:rsidR="00AE55AC" w:rsidRDefault="004D74BF">
      <w:r>
        <w:t>Tennis, J. T. (2011). "Ranganathan’s</w:t>
      </w:r>
      <w:r>
        <w:t xml:space="preserve"> Layers of Classification Theory and the FASDA Model of Classification." </w:t>
      </w:r>
      <w:r>
        <w:rPr>
          <w:i/>
        </w:rPr>
        <w:t>Proceedings of the 2011 North American Symposium on Knowledge Organization</w:t>
      </w:r>
      <w:r>
        <w:t xml:space="preserve">.  R. P </w:t>
      </w:r>
      <w:proofErr w:type="spellStart"/>
      <w:r>
        <w:t>Smiraglia</w:t>
      </w:r>
      <w:proofErr w:type="spellEnd"/>
      <w:r>
        <w:t>, Editor. Available: http://journals.lib.washington.edu/index.php/nasko/issue/view/862</w:t>
      </w:r>
    </w:p>
    <w:p w14:paraId="0000002B" w14:textId="77777777" w:rsidR="00AE55AC" w:rsidRDefault="00AE55AC"/>
    <w:p w14:paraId="0000002C" w14:textId="77777777" w:rsidR="00AE55AC" w:rsidRDefault="004D74BF">
      <w:r>
        <w:t>Tenn</w:t>
      </w:r>
      <w:r>
        <w:t xml:space="preserve">is, J. T. (2012). "Comparative Modeling of Vickery’s Faceted Classification and the Oeuvre of S. R. Ranganathan." </w:t>
      </w:r>
      <w:r>
        <w:rPr>
          <w:i/>
        </w:rPr>
        <w:t xml:space="preserve"> Facets of Knowledge Organization: A Tribute to Professor Brian Vickery 1918-2009</w:t>
      </w:r>
      <w:r>
        <w:t>. ASLIB. pp. 301-313.</w:t>
      </w:r>
    </w:p>
    <w:p w14:paraId="0000002D" w14:textId="77777777" w:rsidR="00AE55AC" w:rsidRDefault="00AE55AC"/>
    <w:p w14:paraId="0000002E" w14:textId="77777777" w:rsidR="00AE55AC" w:rsidRDefault="004D74BF">
      <w:r>
        <w:t>Tennis, J. T. (2017). "Never Facets Al</w:t>
      </w:r>
      <w:r>
        <w:t xml:space="preserve">one: The Evolving Thought and Persistent Problems in Ranganathan’s Theories of Classification." </w:t>
      </w:r>
      <w:r>
        <w:rPr>
          <w:i/>
        </w:rPr>
        <w:t>Facets</w:t>
      </w:r>
      <w:r>
        <w:t xml:space="preserve"> (Ergon): 31-38.</w:t>
      </w:r>
    </w:p>
    <w:p w14:paraId="0000002F" w14:textId="77777777" w:rsidR="00AE55AC" w:rsidRDefault="00AE55AC"/>
    <w:sectPr w:rsidR="00AE55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5AC"/>
    <w:rsid w:val="004D74BF"/>
    <w:rsid w:val="00A80A43"/>
    <w:rsid w:val="00AE5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F70B2"/>
  <w15:docId w15:val="{93D3C575-3793-DE42-BB9B-A464F61F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iff"/><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698</Words>
  <Characters>3979</Characters>
  <Application>Microsoft Office Word</Application>
  <DocSecurity>0</DocSecurity>
  <Lines>33</Lines>
  <Paragraphs>9</Paragraphs>
  <ScaleCrop>false</ScaleCrop>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T Tennis</cp:lastModifiedBy>
  <cp:revision>2</cp:revision>
  <dcterms:created xsi:type="dcterms:W3CDTF">2020-10-01T17:21:00Z</dcterms:created>
  <dcterms:modified xsi:type="dcterms:W3CDTF">2020-10-01T17:21:00Z</dcterms:modified>
</cp:coreProperties>
</file>