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r>
        <w:t>10 October 2026</w:t>
      </w:r>
    </w:p>
    <w:p>
      <w:r>
        <w:t>Editor-in-Chief</w:t>
      </w:r>
    </w:p>
    <w:p>
      <w:r>
        <w:t>BMC Urology</w:t>
      </w:r>
    </w:p>
    <w:p>
      <w:r>
        <w:t>Dear Editor,</w:t>
      </w:r>
    </w:p>
    <w:p>
      <w:r>
        <w:rPr>
          <w:b w:val="0"/>
        </w:rPr>
        <w:t xml:space="preserve">Please consider our manuscript entitled </w:t>
      </w:r>
      <w:r>
        <w:rPr>
          <w:i/>
        </w:rPr>
        <w:t>“Solid perirenal dedifferentiated liposarcoma mimicking a cystic mass adjacent to an enhancing renal nodule: a case report”</w:t>
      </w:r>
      <w:r>
        <w:t xml:space="preserve"> for publication as a Case Report in BMC Urology.</w:t>
      </w:r>
    </w:p>
    <w:p>
      <w:r>
        <w:t>This report describes a high-grade perirenal dedifferentiated liposarcoma that showed near-water attenuation and internal septa on computed tomography, while a separate-appearing enhancing renal nodule suggested a primary renal malignancy. Intraoperative failure to aspirate fluid prompted reassessment and a change from planned partial nephrectomy to radical nephrectomy with retroperitoneal tumor resection. Histology, immunohistochemistry, and MDM2 fluorescence in situ hybridization established the diagnosis and supported a common origin of the renal and perirenal abnormalities.</w:t>
      </w:r>
    </w:p>
    <w:p>
      <w:r>
        <w:t>The case is relevant to urologists, radiologists, pathologists, and sarcoma teams because it shows that near-water attenuation does not exclude a solid perirenal neoplasm and that discordant imaging and operative findings may materially change surgical planning. The manuscript also distinguishes intraoperative aspiration from image-guided core-needle biopsy and discusses the limits of conclusions based on short follow-up and incomplete margin characterization.</w:t>
      </w:r>
    </w:p>
    <w:p>
      <w:r>
        <w:t>The manuscript is original, has not been published previously, and is not under consideration elsewhere. All authors have approved the manuscript and agree with its submission to BMC Urology. The authors declare no competing interests and received no specific funding for this work. Written informed consent was obtained from the patient for publication of the case and the accompanying images.</w:t>
      </w:r>
    </w:p>
    <w:p>
      <w:r>
        <w:t>Thank you for your consideration.</w:t>
      </w:r>
    </w:p>
    <w:p>
      <w:r>
        <w:t>Sincerely,</w:t>
      </w:r>
    </w:p>
    <w:p>
      <w:r>
        <w:rPr>
          <w:b/>
        </w:rPr>
        <w:t>Qiang Wang</w:t>
      </w:r>
    </w:p>
    <w:p>
      <w:r>
        <w:t>Department of Urology</w:t>
        <w:br/>
        <w:t>The Affiliated Hospital of Guizhou Medical University</w:t>
        <w:br/>
        <w:t>Guiyang, Guizhou, China</w:t>
        <w:br/>
        <w:t>Email: gymnwq@163.com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