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GALLON TILTING KETTLE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Groen</w:t>
      </w:r>
      <w:r/>
      <w:r>
        <w:br/>
      </w:r>
      <w:r>
        <w:t>Model No.:</w:t>
      </w:r>
      <w:r>
        <w:tab/>
        <w:t>DH-40C</w:t>
      </w:r>
      <w:r/>
      <w:r>
        <w:br/>
      </w:r>
      <w:r>
        <w:t>Pertinent Data:</w:t>
      </w:r>
      <w:r>
        <w:tab/>
      </w:r>
      <w:r/>
      <w:r>
        <w:br/>
      </w:r>
      <w:r>
        <w:t>Utilities Req'd:</w:t>
      </w:r>
      <w:r>
        <w:tab/>
        <w:t>120V/1PH; 5.0A; 1/2” Gas @ 100,000 BTUs; 4.5” WC; 1/2” HW, 1/2”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</w:t>
      </w:r>
      <w:r>
        <w:t>=</w:t>
      </w:r>
      <w:r>
        <w:t>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classic control with Power ONOFF switch with indicator light, temperature control knob with 1 to 10 increments, HEATING indicator light and LOW WATER warning light.</w:t>
      </w:r>
      <w:r/>
      <w:r>
        <w:br/>
      </w:r>
      <w:r>
        <w:t>4.</w:t>
      </w:r>
      <w:r>
        <w:tab/>
        <w:t>Unit shall be equipped with a 316 stainless steel liner.</w:t>
      </w:r>
      <w:r/>
      <w:r>
        <w:br/>
      </w:r>
      <w:r>
        <w:t>5.</w:t>
      </w:r>
      <w:r>
        <w:tab/>
        <w:t>Provide a double pantry faucet.</w:t>
      </w:r>
      <w:r/>
      <w:r>
        <w:br/>
      </w:r>
      <w:r>
        <w:t>6.</w:t>
      </w:r>
      <w:r>
        <w:tab/>
        <w:t>Equip unit with a hinged cover kit.</w:t>
      </w:r>
      <w:r/>
      <w:r>
        <w:br/>
      </w:r>
      <w:r>
        <w:t>7.</w:t>
      </w:r>
      <w:r>
        <w:tab/>
        <w:t>Unit shall be equipped with a 2” tangent draw-off valve.</w:t>
      </w:r>
      <w:r/>
      <w:r>
        <w:br/>
      </w:r>
      <w:r>
        <w:t>8.</w:t>
      </w:r>
      <w:r>
        <w:tab/>
        <w:t>Provide kettle interior shall be of type 316 stainless steel, solid one-piece welded construction.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