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STD296-2UA-OB</w:t>
      </w:r>
      <w:r/>
      <w:r>
        <w:br/>
      </w:r>
      <w:r>
        <w:t>Pertinent Data:</w:t>
      </w:r>
      <w:r>
        <w:tab/>
        <w:t>Provide with Interconnect Switch</w:t>
      </w:r>
      <w:r/>
      <w:r>
        <w:br/>
      </w:r>
      <w:r>
        <w:t>Utilities Req’d:</w:t>
      </w:r>
      <w:r>
        <w:tab/>
        <w:t>120V/1PH; 18.0A</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1/2 HP Continuous Duty TEAO Motors.</w:t>
      </w:r>
      <w:r/>
      <w:r>
        <w:br/>
      </w:r>
      <w:r>
        <w:t>4.</w:t>
      </w:r>
      <w:r>
        <w:tab/>
        <w:t>Provide four (4) 7/16” top and wall mounting holes provided, (2) on each end.</w:t>
      </w:r>
      <w:r/>
      <w:r>
        <w:br/>
      </w:r>
      <w:r>
        <w:t>5.</w:t>
      </w:r>
      <w:r>
        <w:tab/>
        <w:t>Provide motor control panels.</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