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BBS60</w:t>
      </w:r>
      <w:r/>
      <w:r>
        <w:br/>
      </w:r>
      <w:r>
        <w:t>Pertinent Data:</w:t>
      </w:r>
      <w:r>
        <w:tab/>
        <w:t>4 Drawer, Self-Contained</w:t>
      </w:r>
      <w:r/>
      <w:r>
        <w:br/>
      </w:r>
      <w:r>
        <w:t>Utilities Req’d:</w:t>
      </w:r>
      <w:r>
        <w:tab/>
        <w:t>120V/1PH; 2.5A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Back Bar Refrigerator shall be self-contained refrigeration with the </w:t>
      </w:r>
      <w:r>
        <w:rPr>
          <w:color w:val="FF0000"/>
        </w:rPr>
        <w:t>condensing unit on the left</w:t>
      </w:r>
      <w:r>
        <w:t>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two sections of wine drawers, top drawers to be 17” in length x 20” deep x 13.5” high, bottom drawer to be a basket which holds 16 bottles of wine.</w:t>
      </w:r>
      <w:r/>
      <w:r>
        <w:br/>
      </w:r>
      <w:r>
        <w:t>5.</w:t>
      </w:r>
      <w:r>
        <w:tab/>
        <w:t>Provide four (4) 1” casters, front two with brakes.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