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DZS60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</w:t>
      </w:r>
      <w:r>
        <w:rPr>
          <w:color w:val="FF0000"/>
        </w:rPr>
        <w:t xml:space="preserve"> condensing unit on the left</w:t>
      </w:r>
      <w:r>
        <w:t>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two (2) stainless steel doors.</w:t>
      </w:r>
      <w:r/>
      <w:r>
        <w:br/>
      </w:r>
      <w:r>
        <w:t>5.</w:t>
      </w:r>
      <w:r>
        <w:tab/>
        <w:t>Equip unit Dual Zone capability.</w:t>
      </w:r>
      <w:r/>
      <w:r>
        <w:br/>
      </w:r>
      <w:r>
        <w:t>6.</w:t>
      </w:r>
      <w:r>
        <w:tab/>
        <w:t>Provide four (4) 1” casters, front two with brakes.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