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#31:</w:t>
      </w:r>
      <w:r>
        <w:tab/>
        <w:t>BULK COOLER</w:t>
      </w:r>
      <w:r/>
      <w:r>
        <w:br/>
      </w:r>
      <w:r>
        <w:t>Quantity:</w:t>
      </w:r>
      <w:r>
        <w:tab/>
        <w:t>One (1)</w:t>
      </w:r>
      <w:r/>
      <w:r>
        <w:br/>
      </w:r>
      <w:r>
        <w:t>Manufacturer:</w:t>
      </w:r>
      <w:r>
        <w:tab/>
        <w:t>Thermalrite</w:t>
      </w:r>
      <w:r/>
      <w:r>
        <w:br/>
      </w:r>
      <w:r>
        <w:t>Model No.:</w:t>
      </w:r>
      <w:r>
        <w:tab/>
        <w:t>Custom</w:t>
      </w:r>
      <w:r/>
      <w:r>
        <w:br/>
      </w:r>
      <w:r>
        <w:t>Pertinent Data:</w:t>
      </w:r>
      <w:r>
        <w:tab/>
        <w:t>9’2” ID Wide x 28’3” ID x 8’6” High</w:t>
      </w:r>
      <w:r/>
      <w:r>
        <w:br/>
      </w:r>
      <w:r>
        <w:t>Utilities Req’d:</w:t>
      </w:r>
      <w:r>
        <w:tab/>
        <w:t>120V/1PH, 20.0 A (for lights and door heater)</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Wall panels to be “Factory Mutual” certified and consist of 4” foamed in place Urethane foam insulated panels with less than 25 flame spread and less than 450 smoke density, in accordance with ASTM E84 and UBC Section 1713. All exposed finishes to be Sanisteel. All unexposed panels to be 20-gauge galvanized steel.</w:t>
      </w:r>
      <w:r/>
      <w:r>
        <w:br/>
      </w:r>
      <w:r>
        <w:t>3.</w:t>
      </w:r>
      <w:r>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 foamed onto panels at the factory.</w:t>
      </w:r>
      <w:r/>
      <w:r>
        <w:br/>
      </w:r>
      <w:r>
        <w:t>4.</w:t>
      </w:r>
      <w:r>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r/>
      <w:r>
        <w:br/>
      </w:r>
      <w:r>
        <w:t>5.</w:t>
      </w:r>
      <w:r>
        <w:tab/>
        <w:t>Installation of panels to be:</w:t>
      </w:r>
      <w:r/>
      <w:r>
        <w:br/>
      </w:r>
      <w:r>
        <w:tab/>
        <w:t>Floor Depression, as per 11 4000 General Conditions Section 2.28 C1b. General Contractor to provide a noninsulated, level smooth, clean, 6-1/2”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r/>
      <w:r>
        <w:br/>
      </w:r>
      <w:r>
        <w:t>6.</w:t>
      </w:r>
      <w:r>
        <w:tab/>
        <w:t>Cooler door to be Thermal-Rite horizontal power sliding door. Door shall be fit with all components necessary to accomplish the successful use of a power sliding door. Door shall slide to the left of the opening on the outside of the walk-in. Install bucks true plumb and square and shall be of sufficient size to accommodate door weight. Hardware and track shall be factory mounted.</w:t>
      </w:r>
      <w:r/>
      <w:r>
        <w:br/>
      </w:r>
      <w:r>
        <w:t>7.</w:t>
      </w:r>
      <w:r>
        <w:tab/>
        <w:t>Each door to be the same exterior and interior finish as the panels to the walk-in, and shall be equipped with a 12" x 14" sealed glass view port.</w:t>
      </w:r>
      <w:r/>
      <w:r>
        <w:br/>
      </w:r>
      <w:r>
        <w:t>8.</w:t>
      </w:r>
      <w:r>
        <w:tab/>
        <w:t>Provide 36" high kickplate of 1/8" aluminum tread plate on both sides of door, full width of door.</w:t>
      </w:r>
      <w:r/>
      <w:r>
        <w:br/>
      </w:r>
      <w:r>
        <w:t>9.</w:t>
      </w:r>
      <w:r>
        <w:tab/>
        <w:t>Provide a 60" wide x 96" high door.10.</w:t>
      </w:r>
      <w:r>
        <w:tab/>
        <w:t>Hardware to be mounted with reinforced steel tapping plates and stainless steel machine screws.</w:t>
      </w:r>
      <w:r/>
      <w:r>
        <w:br/>
      </w:r>
      <w:r>
        <w:t>11.</w:t>
      </w:r>
      <w:r>
        <w:tab/>
        <w:t>Provide interior cart bumper of 1/4” (6.35mm) x 2” (50.8mm) aluminum bar at 6” (152.4mm) AFF.</w:t>
      </w:r>
      <w:r/>
      <w:r>
        <w:br/>
      </w:r>
      <w:r>
        <w:t>12.</w:t>
      </w:r>
      <w:r>
        <w:tab/>
        <w:t>Provide interior rub rails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r/>
      <w:r>
        <w:br/>
      </w:r>
      <w:r>
        <w:t>13.</w:t>
      </w:r>
      <w:r>
        <w:tab/>
        <w:t>Provide PVC, low temperature strip curtains, transparent, 8” (203.2mm) wide by 0.080” (2.03mm) thick, at door openings.</w:t>
      </w:r>
      <w:r/>
      <w:r>
        <w:br/>
      </w:r>
      <w:r>
        <w:t>14.</w:t>
      </w:r>
      <w:r>
        <w:tab/>
      </w:r>
      <w:r>
        <w:t xml:space="preserve">Provide adequate Kason 1810LX6000 LED </w:t>
      </w:r>
      <w:r>
        <w:t>light fixtures installed in ceiling to accomplish 20 foot-candle power at 6” (152.4mm) above finished floor, fully enclosed and gasketed vapor tight with shatterproof diffuser sized for two (2) 75watt fluorescent lamps. Electrical Contractor to install.</w:t>
      </w:r>
      <w:r/>
      <w:r>
        <w:br/>
      </w:r>
      <w:r>
        <w:t>15.</w:t>
      </w:r>
      <w: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r/>
      <w:r>
        <w:br/>
      </w:r>
      <w:r>
        <w:t>16.</w:t>
      </w:r>
      <w:r>
        <w:tab/>
        <w:t>All electrical penetrations to the ambient of the walk-in require “EY” seal offs, provided by the electrical contractor.</w:t>
      </w:r>
      <w:r/>
      <w:r>
        <w:br/>
      </w:r>
      <w:r>
        <w:t>17.</w:t>
      </w:r>
      <w:r>
        <w:tab/>
        <w:t>Provide unheated pressure relief port.</w:t>
      </w:r>
      <w:r/>
      <w:r>
        <w:br/>
      </w:r>
      <w:r>
        <w:t>18.</w:t>
      </w:r>
      <w:r>
        <w:tab/>
        <w:t>Provide matching closure panel and provide trim strips.</w:t>
      </w:r>
      <w:r/>
      <w:r>
        <w:br/>
      </w:r>
      <w:r>
        <w:t>19.</w:t>
      </w:r>
      <w:r>
        <w:tab/>
        <w:t>Provide coil supports or 1/2” (12.07mm) diameter nylon threaded rods, plated steel nuts and washers to adequately support specified evaporator coils.</w:t>
      </w:r>
      <w:r/>
      <w:r>
        <w:br/>
      </w:r>
      <w:r>
        <w:t>20.</w:t>
      </w:r>
      <w:r>
        <w:tab/>
        <w:t>Provide escutcheon plates of 5” (127.0mm) diameter stainless steel, as required by each contractor to dress off utility penetrations, including drain lines. Contractor is responsible for cutting holes in blanks and sealing off respective penetrations.</w:t>
      </w:r>
      <w:r/>
      <w:r>
        <w:br/>
      </w:r>
      <w:r>
        <w:t>21.</w:t>
      </w:r>
      <w: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r/>
      <w:r>
        <w:br/>
      </w:r>
      <w:r>
        <w:t>22.</w:t>
      </w:r>
      <w:r>
        <w:tab/>
        <w:t>KEC to provide Communications Package Plus HACCP monitoring system software, which when installed on Owners Computer will provide the kitchen operator the ability to monitor and record time and temperature of various equipment as identified in the specification.</w:t>
      </w:r>
      <w:r/>
      <w:r>
        <w:br/>
      </w:r>
      <w:r>
        <w:t>23. KEC is fully responsible to provide a fully tested and operational system.</w:t>
      </w:r>
      <w:r/>
      <w:r>
        <w:br/>
      </w:r>
      <w:r>
        <w:t>24.</w:t>
      </w:r>
      <w:r>
        <w:tab/>
        <w:t>Provide shop drawings for approval prior to fabrication.</w:t>
      </w:r>
      <w:r/>
      <w:r>
        <w:br/>
      </w:r>
      <w:r>
        <w:t>25.</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