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  <w:tab/>
        <w:t>COOKING SUITE</w:t>
        <w:br/>
        <w:t>Quantity:</w:t>
        <w:tab/>
        <w:t>One (1)</w:t>
        <w:br/>
        <w:t>Manufacturer:</w:t>
        <w:tab/>
        <w:t>Jade Range</w:t>
        <w:br/>
        <w:t>Model No.:</w:t>
        <w:tab/>
        <w:t>Custom Design Titan</w:t>
        <w:br/>
      </w:r>
      <w:r>
        <w:t>Pertinent Data:</w:t>
        <w:tab/>
        <w:t xml:space="preserve">See Plans Drawing </w:t>
      </w:r>
      <w:r>
        <w:rPr>
          <w:color w:val="FF0000"/>
        </w:rPr>
        <w:t>#FS, and #FS</w:t>
      </w:r>
      <w:r/>
      <w:r>
        <w:br/>
      </w:r>
      <w:r>
        <w:t>Utilities Req’d:</w:t>
        <w:tab/>
      </w:r>
      <w:r>
        <w:rPr>
          <w:color w:val="FF0000"/>
        </w:rPr>
        <w:t>120V/1PH; 20.9A; (Load Center); 208V/1PH; 152.0A; (Load Center); (2) 1-1/4" Gas @ 885,000 BTUs; 1/2" HW, 1/2" CW; 1-1/2" DW; 1-1/2" IW</w:t>
      </w:r>
      <w:r/>
    </w:p>
    <w:p>
      <w:r>
        <w:br/>
        <w:t>See plans for location and placement of item with reference to adjoining equipment.</w:t>
        <w:br/>
        <w:t>Furnish and set in place per manufacturer’s standard specification and the following:</w:t>
        <w:br/>
        <w:t>1.</w:t>
        <w:tab/>
        <w:t>Set in place in location as shown on drawings.</w:t>
        <w:br/>
        <w:t>2.</w:t>
        <w:tab/>
        <w:t xml:space="preserve">Cooking Island unit shall include a custom high polish Belly Bar with brass Acorn Nuts high polish. </w:t>
        <w:br/>
        <w:t>3.</w:t>
        <w:tab/>
        <w:t xml:space="preserve">Custom end cabinet shall be constructed to accommodate the Bain Marie, and electrical panel </w:t>
        <w:br/>
        <w:t>4.</w:t>
        <w:tab/>
        <w:t>All items shall be constructed of heavy duty 304 stainless steel.</w:t>
        <w:br/>
        <w:t>5.</w:t>
        <w:tab/>
        <w:t>Cooking suite shall include high polish stainless steel tubular over shelves supported by stainless steel vent stacks, with a high polished stainless steel chase as shown on drawings.</w:t>
        <w:br/>
        <w:t>6.</w:t>
        <w:tab/>
        <w:t>All equipment shall be coordinated and installed to produce comprehensive, fluid looking cooking suite.</w:t>
        <w:br/>
      </w:r>
      <w:r>
        <w:t>7.</w:t>
        <w:tab/>
      </w:r>
      <w:r>
        <w:rPr>
          <w:color w:val="FF0000"/>
        </w:rPr>
        <w:t>Provide two (2) Fisher #58009, fill faucet, and one (1) Fisher #57673 Faucet as shown on drawings.</w:t>
      </w:r>
      <w:r/>
      <w:r>
        <w:br/>
      </w:r>
      <w:r>
        <w:t>8.</w:t>
        <w:tab/>
      </w:r>
      <w:r>
        <w:rPr>
          <w:color w:val="FF0000"/>
        </w:rPr>
        <w:t xml:space="preserve">Provide 38" x 20" x 10" deep Bain-Marie with perforated false bottom and continuous channel. </w:t>
      </w:r>
      <w:r/>
      <w:r>
        <w:br/>
      </w:r>
      <w:r>
        <w:t>9.</w:t>
        <w:tab/>
        <w:t>Equipment Included in Suite is as Follows:</w:t>
        <w:br/>
      </w:r>
      <w:r>
        <w:rPr>
          <w:color w:val="FF0000"/>
        </w:rPr>
        <w:t xml:space="preserve">(442A) </w:t>
      </w:r>
      <w:r>
        <w:rPr>
          <w:color w:val="FF0000"/>
        </w:rPr>
        <w:tab/>
        <w:t>Custom End Cabinet</w:t>
      </w:r>
      <w:r/>
      <w:r>
        <w:br/>
      </w:r>
      <w:r>
        <w:rPr>
          <w:color w:val="FF0000"/>
        </w:rPr>
        <w:t xml:space="preserve">(442B) </w:t>
      </w:r>
      <w:r>
        <w:rPr>
          <w:color w:val="FF0000"/>
        </w:rPr>
        <w:tab/>
        <w:t>Warming Drawer</w:t>
      </w:r>
      <w:r/>
      <w:r>
        <w:br/>
      </w:r>
      <w:r>
        <w:rPr>
          <w:color w:val="FF0000"/>
        </w:rPr>
        <w:t xml:space="preserve">(442C) </w:t>
      </w:r>
      <w:r>
        <w:rPr>
          <w:color w:val="FF0000"/>
        </w:rPr>
        <w:tab/>
        <w:t xml:space="preserve">Over Shelf </w:t>
      </w:r>
      <w:r/>
      <w:r>
        <w:br/>
      </w:r>
      <w:r>
        <w:rPr>
          <w:color w:val="FF0000"/>
        </w:rPr>
        <w:t xml:space="preserve">(442D) </w:t>
      </w:r>
      <w:r>
        <w:rPr>
          <w:color w:val="FF0000"/>
        </w:rPr>
        <w:tab/>
        <w:t>Spreader with Induction Cooker</w:t>
      </w:r>
      <w:r/>
      <w:r>
        <w:br/>
      </w:r>
      <w:r>
        <w:rPr>
          <w:color w:val="FF0000"/>
        </w:rPr>
        <w:t xml:space="preserve">(442E) </w:t>
      </w:r>
      <w:r>
        <w:rPr>
          <w:color w:val="FF0000"/>
        </w:rPr>
        <w:tab/>
        <w:t>French Hot Tops with Pass-Thru Oven</w:t>
      </w:r>
      <w:r/>
      <w:r>
        <w:br/>
      </w:r>
      <w:r>
        <w:rPr>
          <w:color w:val="FF0000"/>
        </w:rPr>
        <w:t>(442G)</w:t>
      </w:r>
      <w:r>
        <w:rPr>
          <w:color w:val="FF0000"/>
        </w:rPr>
        <w:tab/>
        <w:t xml:space="preserve">Refrigerated Base </w:t>
      </w:r>
      <w:r/>
      <w:r>
        <w:br/>
      </w:r>
      <w:r>
        <w:rPr>
          <w:color w:val="FF0000"/>
        </w:rPr>
        <w:t>(442H)</w:t>
      </w:r>
      <w:r>
        <w:rPr>
          <w:color w:val="FF0000"/>
        </w:rPr>
        <w:tab/>
        <w:t>Char Broiler</w:t>
      </w:r>
      <w:r/>
      <w:r>
        <w:br/>
      </w:r>
      <w:r>
        <w:rPr>
          <w:color w:val="FF0000"/>
        </w:rPr>
        <w:t>(442I)</w:t>
      </w:r>
      <w:r>
        <w:rPr>
          <w:color w:val="FF0000"/>
        </w:rPr>
        <w:tab/>
        <w:t>Four Burner Range with Pass-Thru Oven</w:t>
      </w:r>
      <w:r/>
      <w:r>
        <w:br/>
      </w:r>
      <w:r>
        <w:rPr>
          <w:color w:val="FF0000"/>
        </w:rPr>
        <w:t xml:space="preserve">(442K) </w:t>
      </w:r>
      <w:r>
        <w:rPr>
          <w:color w:val="FF0000"/>
        </w:rPr>
        <w:tab/>
        <w:t>Griddle with Oven Base</w:t>
      </w:r>
      <w:r/>
      <w:r>
        <w:br/>
      </w:r>
      <w:r>
        <w:rPr>
          <w:color w:val="FF0000"/>
        </w:rPr>
        <w:t xml:space="preserve">(442M) </w:t>
      </w:r>
      <w:r>
        <w:rPr>
          <w:color w:val="FF0000"/>
        </w:rPr>
        <w:tab/>
        <w:t>Pasta Cooker</w:t>
      </w:r>
      <w:r/>
      <w:r>
        <w:br/>
      </w:r>
      <w:r>
        <w:rPr>
          <w:color w:val="FF0000"/>
        </w:rPr>
        <w:t xml:space="preserve">(442O) </w:t>
      </w:r>
      <w:r>
        <w:rPr>
          <w:color w:val="FF0000"/>
        </w:rPr>
        <w:tab/>
        <w:t>Fryer and Dump Station System</w:t>
      </w:r>
      <w:r/>
      <w:r>
        <w:br/>
      </w:r>
      <w:r>
        <w:rPr>
          <w:color w:val="FF0000"/>
        </w:rPr>
        <w:t xml:space="preserve">(442P) </w:t>
      </w:r>
      <w:r>
        <w:rPr>
          <w:color w:val="FF0000"/>
        </w:rPr>
        <w:tab/>
        <w:t>Pass-Thru Cheese Melter</w:t>
      </w:r>
      <w:r/>
      <w:r>
        <w:br/>
      </w:r>
      <w:r>
        <w:rPr>
          <w:color w:val="FF0000"/>
        </w:rPr>
        <w:t xml:space="preserve">(442Q) </w:t>
      </w:r>
      <w:r>
        <w:rPr>
          <w:color w:val="FF0000"/>
        </w:rPr>
        <w:tab/>
        <w:t>6" Filler</w:t>
      </w:r>
      <w:r/>
      <w:r>
        <w:br/>
      </w:r>
      <w:r>
        <w:rPr>
          <w:color w:val="FF0000"/>
        </w:rPr>
        <w:t xml:space="preserve">(442R) </w:t>
      </w:r>
      <w:r>
        <w:rPr>
          <w:color w:val="FF0000"/>
        </w:rPr>
        <w:tab/>
        <w:t>4" Filler</w:t>
      </w:r>
      <w:r/>
      <w:r>
        <w:br/>
      </w:r>
      <w:r>
        <w:rPr>
          <w:color w:val="FF0000"/>
        </w:rPr>
        <w:t xml:space="preserve">(442S) </w:t>
      </w:r>
      <w:r>
        <w:rPr>
          <w:color w:val="FF0000"/>
        </w:rPr>
        <w:tab/>
        <w:t>4" Filler</w:t>
      </w:r>
      <w:r/>
      <w:r>
        <w:br/>
      </w:r>
      <w:r>
        <w:rPr>
          <w:color w:val="FF0000"/>
        </w:rPr>
        <w:t xml:space="preserve">(442T) </w:t>
      </w:r>
      <w:r>
        <w:rPr>
          <w:color w:val="FF0000"/>
        </w:rPr>
        <w:tab/>
        <w:t>12" Spreader</w:t>
      </w:r>
      <w:r/>
      <w:r>
        <w:br/>
      </w:r>
      <w:r>
        <w:t>10.</w:t>
        <w:tab/>
        <w:t>All gas cooking equipment shall be provided with appropriate connectors.</w:t>
        <w:br/>
      </w:r>
      <w:r>
        <w:t>11.</w:t>
        <w:tab/>
        <w:t xml:space="preserve">Provide suite with a </w:t>
      </w:r>
      <w:r>
        <w:rPr>
          <w:color w:val="FF0000"/>
        </w:rPr>
        <w:t>two (2) 1-1/4" Gas Pressure Regulator</w:t>
      </w:r>
      <w:r>
        <w:t>.</w:t>
      </w:r>
      <w:r>
        <w:br/>
      </w:r>
      <w:r>
        <w:t>12.</w:t>
        <w:tab/>
        <w:t>Shop drawings must be provided for approval prior to fabrication of cooking island.</w:t>
        <w:br/>
        <w:t>13.</w:t>
        <w:tab/>
        <w:t>Must meet all applicable federal, state, and local laws, rules, regulations and codes.</w:t>
        <w:br/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