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OVERSHELF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#29, and #30.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of Item </w:t>
      </w:r>
      <w:r>
        <w:rPr>
          <w:color w:val="FF0000"/>
        </w:rPr>
        <w:t>#, P.O.S. Printer</w:t>
      </w:r>
      <w:r>
        <w:t>.</w:t>
      </w:r>
      <w:r/>
      <w:r>
        <w:br/>
      </w:r>
      <w:r>
        <w:t>5.</w:t>
      </w:r>
      <w:r>
        <w:tab/>
        <w:t xml:space="preserve">Ensure supports of Double Overshelf are attached to the frame of Item </w:t>
      </w:r>
      <w:r>
        <w:rPr>
          <w:color w:val="FF0000"/>
        </w:rPr>
        <w:t>#, Chef’s Counter</w:t>
      </w:r>
      <w:r>
        <w:t xml:space="preserve"> for stability.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