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DRAIN BOARD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Perlick</w:t>
      </w:r>
      <w:r/>
      <w:r>
        <w:br/>
      </w:r>
      <w:r>
        <w:t>Model No.:</w:t>
      </w:r>
      <w:r>
        <w:tab/>
        <w:t>7055AD</w:t>
      </w:r>
      <w:r/>
      <w:r>
        <w:br/>
      </w:r>
      <w:r>
        <w:t>Pertinent Data:</w:t>
      </w:r>
      <w:r>
        <w:tab/>
        <w:t>---</w:t>
      </w:r>
      <w:r/>
      <w:r>
        <w:br/>
      </w:r>
      <w:r>
        <w:t>Utilities Req’d:</w:t>
      </w:r>
      <w:r>
        <w:tab/>
        <w:t>1-1/2” IW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Unit shall have two (2) glass rack slides with drainboard top.</w:t>
      </w:r>
      <w:r/>
      <w:r>
        <w:br/>
      </w:r>
      <w:r>
        <w:t>3.</w:t>
      </w:r>
      <w:r>
        <w:tab/>
        <w:t>Unit shall be cabinet base.</w:t>
      </w:r>
      <w:r/>
      <w:r>
        <w:br/>
      </w:r>
      <w:r>
        <w:t>4.</w:t>
      </w:r>
      <w:r>
        <w:tab/>
        <w:t>Unit shall be constructed of embossed stainless steel drainboard.</w:t>
      </w:r>
      <w:r/>
      <w:r>
        <w:br/>
      </w:r>
      <w:r>
        <w:t>5.</w:t>
      </w:r>
      <w:r>
        <w:tab/>
        <w:t>Provide shop drawings for approval prior to fabrication.</w:t>
      </w:r>
      <w:r/>
      <w:r>
        <w:br/>
      </w:r>
      <w:r>
        <w:t>6.</w:t>
      </w:r>
      <w:r>
        <w:tab/>
        <w:t xml:space="preserve">Must meet all applicable federal, state, and local laws, rules, regulations, and codes. 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