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DRIP TROUGH WITH RINSER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C18660A-GRC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1/2" CW; 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stainless steel finish.</w:t>
      </w:r>
      <w:r/>
      <w:r>
        <w:br/>
      </w:r>
      <w:r>
        <w:t>4.</w:t>
      </w:r>
      <w:r>
        <w:tab/>
        <w:t>Provide glass rinser as shown.</w:t>
      </w:r>
      <w:r/>
      <w:r>
        <w:br/>
      </w:r>
      <w:r>
        <w:t>5.</w:t>
      </w:r>
      <w:r>
        <w:tab/>
        <w:t xml:space="preserve">Recess unit into </w:t>
      </w:r>
      <w:r>
        <w:rPr>
          <w:color w:val="FF0000"/>
        </w:rPr>
        <w:t>Item #_____, Back Bar Counter.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