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DRY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1836BR</w:t>
      </w:r>
      <w:r/>
      <w:r>
        <w:br/>
      </w:r>
      <w:r>
        <w:tab/>
      </w:r>
      <w:r>
        <w:tab/>
        <w:t>(10)</w:t>
      </w:r>
      <w:r>
        <w:tab/>
        <w:t>1842BR</w:t>
      </w:r>
      <w:r/>
      <w:r>
        <w:br/>
      </w:r>
      <w:r>
        <w:tab/>
      </w:r>
      <w:r>
        <w:tab/>
        <w:t>(5)</w:t>
      </w:r>
      <w:r>
        <w:tab/>
        <w:t>1848BR</w:t>
      </w:r>
      <w:r/>
      <w:r>
        <w:br/>
      </w:r>
      <w:r>
        <w:tab/>
      </w:r>
      <w:r>
        <w:tab/>
        <w:t>(20)</w:t>
      </w:r>
      <w:r>
        <w:tab/>
        <w:t>74P</w:t>
      </w:r>
      <w:r/>
      <w:r>
        <w:br/>
      </w:r>
      <w:r>
        <w:t>Pertinent Data:</w:t>
      </w:r>
      <w:r>
        <w:tab/>
        <w:t>Super Erecta Brite, 5 Tier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