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FLOOR TROUGH AND GRATE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#FSX.X, Detail #3</w:t>
      </w:r>
      <w:r>
        <w:t xml:space="preserve"> </w:t>
      </w:r>
      <w:r/>
      <w:r>
        <w:br/>
      </w:r>
      <w:r>
        <w:t>Utilities Req'd:</w:t>
      </w:r>
      <w:r>
        <w:tab/>
        <w:t>2” drain recessed 4”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</w:t>
      </w:r>
      <w:r>
        <w:rPr>
          <w:color w:val="FF0000"/>
        </w:rPr>
        <w:t xml:space="preserve">#FSX,X, </w:t>
      </w:r>
      <w:r>
        <w:t>Detail #3.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All stainless steel construction.</w:t>
      </w:r>
      <w:r/>
      <w:r>
        <w:br/>
      </w:r>
      <w:r>
        <w:t>5.</w:t>
      </w:r>
      <w:r>
        <w:tab/>
        <w:t>Provide perforated stainless steel grating.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