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FOOD WARMER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Hatco</w:t>
      </w:r>
      <w:r/>
      <w:r>
        <w:br/>
      </w:r>
      <w:r>
        <w:t>Model No.:</w:t>
      </w:r>
      <w:r>
        <w:tab/>
        <w:t>GRAH-36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120/208V/1PH, 5.8A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infinite controls and remote-control enclosure. Food warmer controls shall be installed on counter apron.</w:t>
      </w:r>
      <w:r/>
      <w:r>
        <w:br/>
      </w:r>
      <w:r>
        <w:t>3.</w:t>
      </w:r>
      <w:r>
        <w:tab/>
        <w:t>Provide indicator light.</w:t>
      </w:r>
      <w:r/>
      <w:r>
        <w:br/>
      </w:r>
      <w:r>
        <w:t>4.</w:t>
      </w:r>
      <w:r>
        <w:tab/>
        <w:t xml:space="preserve">Coordinate installation onto Item </w:t>
      </w:r>
      <w:r>
        <w:rPr>
          <w:color w:val="FF0000"/>
        </w:rPr>
        <w:t>#, Plating Table Overshelf</w:t>
      </w:r>
      <w:r>
        <w:t>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