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GRNM-36</w:t>
      </w:r>
      <w:r/>
      <w:r>
        <w:br/>
      </w:r>
      <w:r>
        <w:t>Pertinent Data:</w:t>
      </w:r>
      <w:r>
        <w:tab/>
        <w:t>---</w:t>
      </w:r>
      <w:r/>
      <w:r>
        <w:br/>
      </w:r>
      <w:r>
        <w:rPr>
          <w:color w:val="FF0000"/>
        </w:rPr>
        <w:t>Utilities Req’d:</w:t>
      </w:r>
      <w:r>
        <w:rPr>
          <w:color w:val="FF0000"/>
        </w:rPr>
        <w:tab/>
        <w:t>120V/1PH; 8.3A (From #___)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</w:r>
      <w:r>
        <w:t>Provide Model RMB2-Warm Red Remote Control Enclosure Box.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 xml:space="preserve">Coordinate installation onto Item #___, Sneeze Guard. 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