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FOOD WARMER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Hatco</w:t>
      </w:r>
      <w:r/>
      <w:r>
        <w:br/>
      </w:r>
      <w:r>
        <w:t>Model No.:</w:t>
      </w:r>
      <w:r>
        <w:tab/>
        <w:t>GRNM-48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1.1A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Provide Model RMB2-Warm Red Remote Control Enclosure Box. </w:t>
      </w:r>
      <w:r/>
      <w:r>
        <w:br/>
      </w:r>
      <w:r>
        <w:t>3.</w:t>
      </w:r>
      <w:r>
        <w:tab/>
        <w:t>Provide indicator light.</w:t>
      </w:r>
      <w:r/>
      <w:r>
        <w:br/>
      </w:r>
      <w:r>
        <w:rPr>
          <w:color w:val="FF0000"/>
        </w:rPr>
        <w:t>4.</w:t>
      </w:r>
      <w:r>
        <w:rPr>
          <w:color w:val="FF0000"/>
        </w:rPr>
        <w:tab/>
        <w:t xml:space="preserve">Coordinate installation onto </w:t>
      </w:r>
      <w:r>
        <w:rPr>
          <w:color w:val="FF0000"/>
        </w:rPr>
        <w:t>Item #___, Sneeze Guard.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