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IHR4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200,000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3/4” rear Gas connection.</w:t>
      </w:r>
      <w:r/>
      <w:r>
        <w:br/>
      </w:r>
      <w:r>
        <w:t>4.</w:t>
      </w:r>
      <w:r>
        <w:tab/>
        <w:t>Provide an oven with a high-performance stainless steel unique burner at 35,000 Btu/hour.</w:t>
      </w:r>
      <w:r/>
      <w:r>
        <w:br/>
      </w:r>
      <w:r>
        <w:t>5.</w:t>
      </w:r>
      <w:r>
        <w:tab/>
        <w:t>Provide wavy grates.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Provide porcelainized interior sides rear and deck on oven.</w:t>
      </w:r>
      <w:r/>
      <w:r>
        <w:br/>
      </w:r>
      <w:r>
        <w:t>9.</w:t>
      </w:r>
      <w:r>
        <w:tab/>
      </w:r>
      <w:r>
        <w:rPr>
          <w:color w:val="FF0000"/>
        </w:rPr>
        <w:t>Provide a SHS36 single deck high shelf.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Coordinate installation of Item #, Salamander to this unit.</w:t>
      </w:r>
      <w:r/>
      <w:r>
        <w:br/>
      </w:r>
      <w:r>
        <w:t>11.</w:t>
      </w:r>
      <w:r>
        <w:tab/>
        <w:t>Provide 48” flex, quick disconnect gas hose with restraining device and LP gas pressure regulator.</w:t>
      </w:r>
      <w:r/>
      <w:r>
        <w:br/>
      </w:r>
      <w:r>
        <w:t>12.</w:t>
      </w:r>
      <w:r>
        <w:tab/>
        <w:t>Provide PosiSet.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