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RACK DOLLY</w:t>
      </w:r>
      <w:r/>
      <w:r>
        <w:br/>
      </w:r>
      <w:r>
        <w:t>Quantity:</w:t>
      </w:r>
      <w:r>
        <w:tab/>
        <w:t>Three (3)</w:t>
      </w:r>
      <w:r/>
      <w:r>
        <w:br/>
      </w:r>
      <w:r>
        <w:t>Manufacturer:</w:t>
      </w:r>
      <w:r>
        <w:tab/>
        <w:t xml:space="preserve">InterMetro Industries Corp </w:t>
      </w:r>
      <w:r/>
      <w:r>
        <w:br/>
      </w:r>
      <w:r>
        <w:t>Model No.:</w:t>
      </w:r>
      <w:r>
        <w:tab/>
        <w:t>CBH2121C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heavy-duty, non-marking swivel casters.</w:t>
      </w:r>
      <w:r/>
      <w:r>
        <w:br/>
      </w:r>
      <w:r>
        <w:t>3.</w:t>
      </w:r>
      <w:r>
        <w:tab/>
        <w:t>Provide a tubular steel handle and non-marking corner bumpers.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