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7-PS-68</w:t>
      </w:r>
      <w:r/>
      <w:r>
        <w:br/>
      </w:r>
      <w:r>
        <w:t>Pertinent Data:</w:t>
      </w:r>
      <w:r>
        <w:tab/>
        <w:t>With Vendor Supplied Soap And Towel Dispenser</w:t>
      </w:r>
      <w:r/>
      <w:r>
        <w:br/>
      </w:r>
      <w:r>
        <w:t>Utilities Req’d:</w:t>
      </w:r>
      <w:r>
        <w:tab/>
        <w:t>1/2” HW, 1/2” CW; 1-1/2”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unit with P-trap and tail piece.</w:t>
      </w:r>
      <w:r/>
      <w:r>
        <w:br/>
      </w:r>
      <w:r>
        <w:t>4.</w:t>
      </w:r>
      <w:r>
        <w:tab/>
        <w:t>Provide battery-operated faucet.</w:t>
      </w:r>
      <w:r>
        <w:rPr>
          <w:color w:val="FF0000"/>
        </w:rPr>
        <w:t xml:space="preserve"> (K-175 swing spout faucet).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Provide 6 Volt battery to operate electronic sensor.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Provide 12” welded side splash on each side (7-PS-11).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