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HOT / COLD SHELF</w:t>
        <w:br/>
        <w:t>Quantity:</w:t>
        <w:tab/>
        <w:t>One (1)</w:t>
        <w:br/>
        <w:t>Manufacturer:</w:t>
        <w:tab/>
        <w:t>Hatco</w:t>
        <w:br/>
        <w:t>Model No.:</w:t>
        <w:tab/>
        <w:t>HCSBF-48-S</w:t>
        <w:br/>
        <w:t>Pertinent Data:</w:t>
        <w:tab/>
        <w:t>Self-Contained Refrigeration</w:t>
        <w:br/>
        <w:t>Utilities Req'd:</w:t>
        <w:tab/>
        <w:t>120V/1PH; 11.5A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</w:r>
      <w:r>
        <w:t>3.</w:t>
        <w:tab/>
        <w:t xml:space="preserve">Coordinate installation into </w:t>
      </w:r>
      <w:r>
        <w:rPr>
          <w:color w:val="FF0000"/>
        </w:rPr>
        <w:t>Item #, Buffet Counter</w:t>
      </w:r>
      <w:r>
        <w:t>.</w:t>
      </w:r>
      <w:r>
        <w:br/>
      </w:r>
      <w:r>
        <w:t>4.</w:t>
        <w:tab/>
        <w:t>Provide ability of shelves to change from hot to cold, and cold to hot in as little as 30 minutes.</w:t>
        <w:br/>
        <w:t>5.</w:t>
        <w:tab/>
        <w:t>Provide unit with thermal breaks.</w:t>
        <w:br/>
        <w:t>6.</w:t>
        <w:tab/>
        <w:t>Provide long, flexible copper refrigerant line, with ability to pull out condensing unit, results in easy service and installation.</w:t>
        <w:br/>
        <w:t>7.</w:t>
        <w:tab/>
        <w:t>Provide hard coat aluminum shelf top mount.</w:t>
        <w:br/>
        <w:t>8.</w:t>
        <w:tab/>
        <w:t>Provide electronic temperature control and condensing unit.</w:t>
        <w:br/>
      </w:r>
      <w:r>
        <w:t>9.</w:t>
        <w:tab/>
        <w:t xml:space="preserve">Control box shall be mounted on stainless steel apron of </w:t>
      </w:r>
      <w:r>
        <w:rPr>
          <w:color w:val="FF0000"/>
        </w:rPr>
        <w:t>Item #, Buffet Counter.</w:t>
      </w:r>
      <w:r/>
      <w:r>
        <w:br/>
      </w:r>
      <w:r>
        <w:t>10.</w:t>
        <w:tab/>
        <w:t>Must meet all applicable federal, state, and local laws, rules, regulations,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