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B-900SF</w:t>
      </w:r>
      <w:r/>
      <w:r>
        <w:br/>
      </w:r>
      <w:r>
        <w:t>Pertinent Data:</w:t>
      </w:r>
      <w:r>
        <w:tab/>
        <w:t>900 Pounds AHRI Capacity</w:t>
      </w:r>
      <w:r/>
      <w:r>
        <w:br/>
      </w:r>
      <w:r>
        <w:t>Utilities Req’d:</w:t>
      </w:r>
      <w:r>
        <w:tab/>
        <w:t>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 xml:space="preserve">Provide </w:t>
      </w:r>
      <w:r>
        <w:rPr>
          <w:color w:val="FF0000"/>
        </w:rPr>
        <w:t>HS-2132 Top Extension and all trims required for proper installation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