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CHARGER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DX2011208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20.0A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constructed with the main body of stainless steel and a heavy-duty composite surface.</w:t>
      </w:r>
      <w:r/>
      <w:r>
        <w:br/>
      </w:r>
      <w:r>
        <w:t>4.</w:t>
      </w:r>
      <w:r>
        <w:tab/>
        <w:t>Equip with a microprocessor that performs unique, automatic standby/shut-off functions, self-diagnostics and incorporates a proprietary automatic sensor for use with Dinex® Induction Bases.</w:t>
      </w:r>
      <w:r/>
      <w:r>
        <w:br/>
      </w:r>
      <w:r>
        <w:t>5.</w:t>
      </w:r>
      <w:r>
        <w:tab/>
        <w:t>Provide user-friendly control buttons for ease of use and automatic power control.</w:t>
      </w:r>
      <w:r/>
      <w:r>
        <w:br/>
      </w:r>
      <w:r>
        <w:t>6.</w:t>
      </w:r>
      <w:r>
        <w:tab/>
        <w:t>Provide visible LCD display &amp; audible alert for precise user feedback.</w:t>
      </w:r>
      <w:r/>
      <w:r>
        <w:br/>
      </w:r>
      <w:r>
        <w:t>7.</w:t>
      </w:r>
      <w:r>
        <w:tab/>
        <w:t>Equip unit with a washable filter.</w:t>
      </w:r>
      <w:r/>
      <w:r>
        <w:br/>
      </w:r>
      <w:r>
        <w:t>8.</w:t>
      </w:r>
      <w:r>
        <w:tab/>
      </w:r>
      <w:r>
        <w:rPr>
          <w:color w:val="FF0000"/>
        </w:rPr>
        <w:t>Coordinate installation into the recess in Item #, Chef’s Counter with Sink and Plate Storage.</w:t>
      </w:r>
      <w:r>
        <w:t xml:space="preserve"> 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