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MEAL TRAY DELIVERY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MD10SLPRS8B4-55</w:t>
      </w:r>
      <w:r/>
      <w:r>
        <w:br/>
      </w:r>
      <w:r>
        <w:t>Pertinent Data:</w:t>
      </w:r>
      <w:r>
        <w:tab/>
        <w:t>10 Tray Capacity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270° door swing with positive latching in open or closed position.</w:t>
      </w:r>
      <w:r/>
      <w:r>
        <w:br/>
      </w:r>
      <w:r>
        <w:t>4.</w:t>
      </w:r>
      <w:r>
        <w:tab/>
        <w:t>Unit shall be constructed with 18-gauge stainless steel side vented.</w:t>
      </w:r>
      <w:r/>
      <w:r>
        <w:br/>
      </w:r>
      <w:r>
        <w:t>5.</w:t>
      </w:r>
      <w:r>
        <w:tab/>
        <w:t>Equip unit with door that is fully insulated double sided pocket door constructed of 20-gauge stainless steel.</w:t>
      </w:r>
      <w:r/>
      <w:r>
        <w:br/>
      </w:r>
      <w:r>
        <w:t>6.</w:t>
      </w:r>
      <w:r>
        <w:tab/>
        <w:t>Provide 5-1/2” tray spacing.</w:t>
      </w:r>
      <w:r/>
      <w:r>
        <w:br/>
      </w:r>
      <w:r>
        <w:t>7.</w:t>
      </w:r>
      <w:r>
        <w:tab/>
        <w:t>Unit shall be equipped with a 1” diameter stainless steel push handles.</w:t>
      </w:r>
      <w:r/>
      <w:r>
        <w:br/>
      </w:r>
      <w:r>
        <w:t>8.</w:t>
      </w:r>
      <w:r>
        <w:tab/>
        <w:t>Equip unit with a non-marking full perimeter bumper.</w:t>
      </w:r>
      <w:r/>
      <w:r>
        <w:br/>
      </w:r>
      <w:r>
        <w:t>9.</w:t>
      </w:r>
      <w:r>
        <w:tab/>
        <w:t>Provide four (4) 6” balloon casters two (2) swivel with brakes, two (2) fixed.</w:t>
      </w:r>
      <w:r/>
      <w:r>
        <w:br/>
      </w:r>
      <w:r>
        <w:t>10.</w:t>
      </w:r>
      <w:r>
        <w:tab/>
        <w:t xml:space="preserve">Coordinate installation with Item </w:t>
      </w:r>
      <w:r>
        <w:rPr>
          <w:color w:val="FF0000"/>
        </w:rPr>
        <w:t>#???</w:t>
      </w:r>
      <w:r>
        <w:t>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