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</w:t>
        <w:tab/>
        <w:t>Set in place in location as shown on drawings.</w:t>
        <w:br/>
        <w:t>2.</w:t>
        <w:tab/>
        <w:t>Provide heavy-duty cord and plug. Coordinate NEMA configuration with the Electrical Contractor.</w:t>
        <w:br/>
        <w:t>3.</w:t>
        <w:tab/>
        <w:t>Provide oven interface and programming software supports 20 languages.</w:t>
        <w:br/>
        <w:t>4.</w:t>
        <w:tab/>
        <w:t>Equip unit with Smart USB connectivity standard.</w:t>
        <w:br/>
        <w:t>5.</w:t>
        <w:tab/>
        <w:t>Unit shall store up to 100 programmable menu items.</w:t>
        <w:br/>
        <w:t>6.</w:t>
        <w:tab/>
        <w:t xml:space="preserve">Provide 11 power levels and 4 cooking stages for cooking flexibility. </w:t>
        <w:br/>
        <w:t>7.</w:t>
        <w:tab/>
        <w:t>Unit shall have multiple quantity function and automatically calculates cooking times for multiple portions.</w:t>
        <w:br/>
        <w:t>8.</w:t>
        <w:tab/>
        <w:t>Provide automatic Voltage Sensor which adjusts to the power supply.</w:t>
        <w:br/>
        <w:t>9.</w:t>
        <w:tab/>
        <w:t>Equip unit with a see-through door and lighted interior for monitoring without opening the door.</w:t>
        <w:br/>
        <w:t>10.</w:t>
        <w:tab/>
        <w:t>Unit shall have ample 1 cubic ft. (28 liter) capacity to accommodates two standard 4” deep half-sized pans.</w:t>
        <w:br/>
        <w:t>11.</w:t>
        <w:tab/>
        <w:t xml:space="preserve">Must meet all applicable federal, state, and local laws, rules, regulations, and codes. </w:t>
        <w:br/>
        <w:br/>
        <w:br/>
        <w:t>ITEM #:</w:t>
        <w:tab/>
        <w:t>MICROWAVE OVEN</w:t>
        <w:br/>
        <w:t>Quantity:</w:t>
        <w:tab/>
        <w:t>One (1)</w:t>
        <w:br/>
        <w:t>Manufacturer:</w:t>
        <w:tab/>
        <w:t>Amana</w:t>
        <w:br/>
        <w:t>Model No.:</w:t>
        <w:tab/>
        <w:t>RMS10TSA</w:t>
        <w:br/>
        <w:t>Pertinent Data:</w:t>
        <w:tab/>
        <w:t>---</w:t>
        <w:br/>
        <w:t>Utilities Req’d:</w:t>
        <w:tab/>
        <w:t>120V/1PH; 9.6A</w:t>
        <w:br/>
        <w:br/>
        <w:t>See plans for location and placement of item with reference to adjoining equipment.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Provide heavy-duty cord and plug. Coordinate NEMA configuration with the Electrical Contractor.</w:t>
        <w:br/>
        <w:t>3.</w:t>
        <w:tab/>
        <w:t>Unit shall store up to 20 programmable menu items.</w:t>
        <w:br/>
        <w:t>4.</w:t>
        <w:tab/>
        <w:t xml:space="preserve">Provide 5 power levels and 4 cooking stages for cooking flexibility. </w:t>
        <w:br/>
        <w:t>5.</w:t>
        <w:tab/>
        <w:t>Unit shall have multiple quantity function and automatically calculates cooking times for multiple portions.</w:t>
        <w:br/>
        <w:t>6.</w:t>
        <w:tab/>
        <w:t>Equip unit with a see-through door and lighted interior for monitoring without opening the door.</w:t>
        <w:br/>
        <w:t>7.</w:t>
        <w:tab/>
        <w:t>Unit shall have ample 0.8 cubic ft. (23 liter) capacity.</w:t>
        <w:br/>
        <w:t>8.</w:t>
        <w:tab/>
        <w:t xml:space="preserve">Must meet all applicable federal, state, and local laws, rules, regulations, and codes. </w:t>
        <w:br/>
        <w:br/>
      </w:r>
      <w:r>
        <w:t>ITEM #:</w:t>
      </w:r>
      <w:r>
        <w:tab/>
        <w:t>MICROWAVE OVEN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Panasonic</w:t>
      </w:r>
      <w:r/>
      <w:r>
        <w:br/>
      </w:r>
      <w:r>
        <w:t>Model No.:</w:t>
      </w:r>
      <w:r>
        <w:tab/>
        <w:t>NE17521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208V/1PH, 13.6A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heavy-duty cord and plug. Coordinate NEMA configuration with the Electrical Contractor.</w:t>
      </w:r>
      <w:r/>
      <w:r>
        <w:br/>
      </w:r>
      <w:r>
        <w:t>3.</w:t>
      </w:r>
      <w:r>
        <w:tab/>
        <w:t xml:space="preserve">Must meet all applicable federal, state, and local laws, rules, regulations, and codes. 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