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CHARCOAL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HJA-50-M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regulation of oxygen entry.</w:t>
      </w:r>
      <w:r/>
      <w:r>
        <w:br/>
      </w:r>
      <w:r>
        <w:t>4.</w:t>
      </w:r>
      <w:r>
        <w:tab/>
        <w:t>Provide chute for homogeneous distribution of oxygen.</w:t>
      </w:r>
      <w:r/>
      <w:r>
        <w:br/>
      </w:r>
      <w:r>
        <w:t>5.</w:t>
      </w:r>
      <w:r>
        <w:tab/>
        <w:t>Equip unit with a charcoal combustion chamber and combustion shield.</w:t>
      </w:r>
      <w:r/>
      <w:r>
        <w:br/>
      </w:r>
      <w:r>
        <w:t>6.</w:t>
      </w:r>
      <w:r>
        <w:tab/>
        <w:t>Unit shall be equipped with multiple positions for grill racks.</w:t>
      </w:r>
      <w:r/>
      <w:r>
        <w:br/>
      </w:r>
      <w:r>
        <w:t>7.</w:t>
      </w:r>
      <w:r>
        <w:tab/>
        <w:t>Provide smoke exit regulation with anti-spark safety and a cooled flue.</w:t>
      </w:r>
      <w:r/>
      <w:r>
        <w:br/>
      </w:r>
      <w:r>
        <w:t>8.</w:t>
      </w:r>
      <w:r>
        <w:tab/>
        <w:t>Equip unit with hydraulic door retention, thermal insulation, and upper tempering area.</w:t>
      </w:r>
      <w:r/>
      <w:r>
        <w:br/>
      </w:r>
      <w:r>
        <w:t>9.</w:t>
      </w:r>
      <w:r>
        <w:tab/>
        <w:t>Unit shall be equipped with an ash drawer.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