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MOP SINK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9-OPC-84-300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 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type 300 stainless steel construction.</w:t>
      </w:r>
      <w:r/>
      <w:r>
        <w:br/>
      </w:r>
      <w:r>
        <w:t>4.</w:t>
      </w:r>
      <w:r>
        <w:tab/>
        <w:t>Provide 16” x 20” x 12” deep heavy-gauge type 304 stainless steel mop sink.</w:t>
      </w:r>
      <w:r/>
      <w:r>
        <w:br/>
      </w:r>
      <w:r>
        <w:t>5.</w:t>
      </w:r>
      <w:r>
        <w:tab/>
        <w:t>Provide a K240 service faucet, spray hose, and spray hose bracket.</w:t>
      </w:r>
      <w:r/>
      <w:r>
        <w:br/>
      </w:r>
      <w:r>
        <w:t>6.</w:t>
      </w:r>
      <w:r>
        <w:tab/>
        <w:t>Provide louvers along the top of each side panel for ventilation.</w:t>
      </w:r>
      <w:r/>
      <w:r>
        <w:br/>
      </w:r>
      <w:r>
        <w:t>7.</w:t>
      </w:r>
      <w:r>
        <w:tab/>
        <w:t>Provide a sloped top for ease of cleaning.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