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PIZZA / FLATBREAD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Wood Stone</w:t>
      </w:r>
      <w:r/>
      <w:r>
        <w:br/>
      </w:r>
      <w:r>
        <w:t>Model No.:</w:t>
      </w:r>
      <w:r>
        <w:tab/>
        <w:t>WS-BL-3030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2.0A; 3/4” Gas @ 55,000 BTU’s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as shown on drawings.</w:t>
      </w:r>
      <w:r/>
      <w:r>
        <w:br/>
      </w:r>
      <w:r>
        <w:t>2.</w:t>
      </w:r>
      <w:r>
        <w:tab/>
        <w:t>Provide with all standard accessories.</w:t>
      </w:r>
      <w:r/>
      <w:r>
        <w:br/>
      </w:r>
      <w:r>
        <w:t>3.</w:t>
      </w:r>
      <w:r>
        <w:tab/>
        <w:t>Provide with black granite mantle.</w:t>
      </w:r>
      <w:r/>
      <w:r>
        <w:br/>
      </w:r>
      <w:r>
        <w:t>4.</w:t>
      </w:r>
      <w:r>
        <w:tab/>
        <w:t>Provide stainless steel trim strips at exposed areas between pizza oven and counters.</w:t>
      </w:r>
      <w:r/>
      <w:r>
        <w:br/>
      </w:r>
      <w:r>
        <w:t>5.</w:t>
      </w:r>
      <w:r>
        <w:tab/>
        <w:t>Provide an easily adjustable 55,000 BTU wall of radiant flame located at the rear of the cooking chamber.</w:t>
      </w:r>
      <w:r/>
      <w:r>
        <w:br/>
      </w:r>
      <w:r>
        <w:t>6.</w:t>
      </w:r>
      <w:r>
        <w:tab/>
        <w:t>KEC to coordinate all exterior finishes and needed trim with Interior Designer.</w:t>
      </w:r>
      <w:r/>
      <w:r>
        <w:br/>
      </w:r>
      <w:r>
        <w:t>7.</w:t>
      </w:r>
      <w:r>
        <w:tab/>
        <w:t>Provide gas pressure regulator and 48” quick disconnect, flexible gas hose with restraining device.</w:t>
      </w:r>
      <w:r/>
      <w:r>
        <w:br/>
      </w:r>
      <w:r>
        <w:t>8.</w:t>
      </w:r>
      <w:r>
        <w:tab/>
        <w:t>Provide doorway and service panel extensions.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