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RAPID COOK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Turbo Chef</w:t>
      </w:r>
      <w:r/>
      <w:r>
        <w:br/>
      </w:r>
      <w:r>
        <w:t>Model No.:</w:t>
      </w:r>
      <w:r>
        <w:tab/>
        <w:t>i3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208V/1PH, 40.0A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201 stainless steel interior.</w:t>
      </w:r>
      <w:r/>
      <w:r>
        <w:br/>
      </w:r>
      <w:r>
        <w:t>3.</w:t>
      </w:r>
      <w:r>
        <w:tab/>
        <w:t>Provide integral recirculating catalytic converter.</w:t>
      </w:r>
      <w:r/>
      <w:r>
        <w:br/>
      </w:r>
      <w:r>
        <w:t>4.</w:t>
      </w:r>
      <w:r>
        <w:tab/>
        <w:t>Provide independent bottom temperature offset</w:t>
      </w:r>
      <w:r/>
      <w:r>
        <w:br/>
      </w:r>
      <w:r>
        <w:t>5.</w:t>
      </w:r>
      <w:r>
        <w:tab/>
        <w:t>Provide heavy-duty cord and plug, coordinate NEMA configuration with Electrical Contractor.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