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COLD PAN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Mfg.</w:t>
      </w:r>
      <w:r/>
      <w:r>
        <w:br/>
      </w:r>
      <w:r>
        <w:t>Model No.:</w:t>
      </w:r>
      <w:r>
        <w:tab/>
        <w:t>RCP-200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5.5A;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top and liner.</w:t>
      </w:r>
      <w:r/>
      <w:r>
        <w:br/>
      </w:r>
      <w:r>
        <w:t>4.</w:t>
      </w:r>
      <w:r>
        <w:tab/>
        <w:t>Provide On/Off Switch with 8’ cord and plug.</w:t>
      </w:r>
      <w:r/>
      <w:r>
        <w:br/>
      </w:r>
      <w:r>
        <w:t>5.</w:t>
      </w:r>
      <w:r>
        <w:tab/>
        <w:t>Provide recessed ledge for pan support and colder fresher products.</w:t>
      </w:r>
      <w:r/>
      <w:r>
        <w:br/>
      </w:r>
      <w:r>
        <w:t>6.</w:t>
      </w:r>
      <w:r>
        <w:tab/>
        <w:t>Unit shall meet NSF Standard 2.</w:t>
      </w:r>
      <w:r/>
      <w:r>
        <w:br/>
      </w:r>
      <w:r>
        <w:t>7.</w:t>
      </w:r>
      <w:r>
        <w:tab/>
        <w:t>Provide a five-year compressor warranty.</w:t>
      </w:r>
      <w:r/>
      <w:r>
        <w:br/>
      </w:r>
      <w:r>
        <w:t>8.</w:t>
      </w:r>
      <w:r>
        <w:tab/>
        <w:t xml:space="preserve">Coordinate installation into Item </w:t>
      </w:r>
      <w:r>
        <w:rPr>
          <w:color w:val="FF0000"/>
        </w:rPr>
        <w:t>#, Servery Counter with Tray Slide</w:t>
      </w:r>
      <w:r>
        <w:t>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5-year compressor warranty.</w:t>
      </w:r>
      <w:r/>
      <w:r>
        <w:br/>
      </w:r>
      <w:r>
        <w:t>b.</w:t>
      </w:r>
      <w:r>
        <w:tab/>
        <w:t>Perforated bottom strainer plate.</w:t>
      </w:r>
      <w:r/>
      <w:r>
        <w:br/>
      </w:r>
      <w:r>
        <w:t>c.</w:t>
      </w:r>
      <w:r>
        <w:tab/>
        <w:t>Adaptor bars for fractional sized pans.</w:t>
      </w:r>
      <w:r/>
      <w:r>
        <w:br/>
      </w:r>
      <w:r>
        <w:rPr>
          <w:color w:val="FF0000"/>
        </w:rPr>
        <w:t>d.</w:t>
      </w:r>
      <w:r>
        <w:rPr>
          <w:color w:val="FF0000"/>
        </w:rPr>
        <w:tab/>
        <w:t>Remote on/off switch e. 220/230/240V.</w:t>
      </w:r>
      <w:r/>
      <w:r>
        <w:br/>
      </w:r>
      <w:r>
        <w:rPr>
          <w:color w:val="FF0000"/>
        </w:rPr>
        <w:t>f.</w:t>
      </w:r>
      <w:r>
        <w:rPr>
          <w:color w:val="FF0000"/>
        </w:rPr>
        <w:tab/>
        <w:t>50 cycle.</w:t>
      </w:r>
      <w:r/>
      <w:r>
        <w:br/>
      </w:r>
      <w:r>
        <w:rPr>
          <w:color w:val="FF0000"/>
        </w:rPr>
        <w:t>g.</w:t>
      </w:r>
      <w:r>
        <w:rPr>
          <w:color w:val="FF0000"/>
        </w:rPr>
        <w:tab/>
        <w:t>Remote models (Includes compressor and condensing units and up to 20’ leads).</w:t>
      </w:r>
      <w:r/>
      <w:r>
        <w:br/>
      </w:r>
      <w:r>
        <w:rPr>
          <w:color w:val="FF0000"/>
        </w:rPr>
        <w:t>h.</w:t>
      </w:r>
      <w:r>
        <w:rPr>
          <w:color w:val="FF0000"/>
        </w:rPr>
        <w:tab/>
        <w:t>Remote models without compressors or condensing units.</w:t>
      </w:r>
      <w:r/>
      <w:r>
        <w:br/>
      </w:r>
      <w:r>
        <w:rPr>
          <w:color w:val="FF0000"/>
        </w:rPr>
        <w:t>i.</w:t>
      </w:r>
      <w:r>
        <w:rPr>
          <w:color w:val="FF0000"/>
        </w:rPr>
        <w:tab/>
        <w:t>Special condenser orientation and/or compressor rack position.</w:t>
      </w:r>
      <w:r/>
      <w:r>
        <w:br/>
      </w:r>
      <w:r>
        <w:rPr>
          <w:color w:val="FF0000"/>
        </w:rPr>
        <w:t>j.</w:t>
      </w:r>
      <w:r>
        <w:rPr>
          <w:color w:val="FF0000"/>
        </w:rPr>
        <w:tab/>
        <w:t>2nd year parts &amp; labor warranty.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