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TS6SGB</w:t>
      </w:r>
      <w:r/>
      <w:r>
        <w:br/>
      </w:r>
      <w:r>
        <w:t>Pertinent Data:</w:t>
      </w:r>
      <w:r>
        <w:tab/>
        <w:t>For Soda Gun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 Bar7 and Schroeder AmericaJ are included on 6”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t>7.</w:t>
      </w:r>
      <w:r>
        <w:tab/>
        <w:t xml:space="preserve">Provide connection to </w:t>
      </w:r>
      <w:r>
        <w:rPr>
          <w:color w:val="FF0000"/>
        </w:rPr>
        <w:t>Item #, Cocktail Station</w:t>
      </w:r>
      <w:r>
        <w:t>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