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SOILED DISHTABLE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#15, #45, #46, and #48.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legs to secure to floor.</w:t>
      </w:r>
      <w:r/>
      <w:r>
        <w:br/>
      </w:r>
      <w:r>
        <w:t>5.</w:t>
      </w:r>
      <w:r>
        <w:tab/>
        <w:t xml:space="preserve">Provide fully enclosed corner and 3/4” turndown at </w:t>
      </w:r>
      <w:r>
        <w:rPr>
          <w:color w:val="FF0000"/>
        </w:rPr>
        <w:t>Item #,</w:t>
      </w:r>
      <w:r>
        <w:t xml:space="preserve"> </w:t>
      </w:r>
      <w:r>
        <w:rPr>
          <w:color w:val="FF0000"/>
        </w:rPr>
        <w:t>Dish Machine</w:t>
      </w:r>
      <w:r>
        <w:t>.</w:t>
      </w:r>
      <w:r/>
      <w:r>
        <w:br/>
      </w:r>
      <w:r>
        <w:t>6.</w:t>
      </w:r>
      <w:r>
        <w:tab/>
        <w:t>Provide 16 gauge stainless steel undershelf with 2” turn up at rear.</w:t>
      </w:r>
      <w:r/>
      <w:r>
        <w:br/>
      </w:r>
      <w:r>
        <w:t>7.</w:t>
      </w:r>
      <w:r>
        <w:tab/>
        <w:t xml:space="preserve">Provide a fully enclosed backsplash and a fully enclose rolled edge. Provide a cutout for </w:t>
      </w:r>
      <w:r>
        <w:rPr>
          <w:color w:val="FF0000"/>
        </w:rPr>
        <w:t>Item #, Food Waste Collector.</w:t>
      </w:r>
      <w:r/>
      <w:r>
        <w:br/>
      </w:r>
      <w:r>
        <w:t>9.</w:t>
      </w:r>
      <w:r>
        <w:tab/>
        <w:t xml:space="preserve">Provide Stainless steel bracket for </w:t>
      </w:r>
      <w:r>
        <w:rPr>
          <w:color w:val="FF0000"/>
        </w:rPr>
        <w:t>Item #, Food Waste Collector controls</w:t>
      </w:r>
      <w:r>
        <w:t>.</w:t>
      </w:r>
      <w:r/>
      <w:r>
        <w:br/>
      </w:r>
      <w:r>
        <w:t>10.</w:t>
      </w:r>
      <w:r>
        <w:tab/>
        <w:t xml:space="preserve">Coordinate fabrication and installation with </w:t>
      </w:r>
      <w:r>
        <w:rPr>
          <w:color w:val="FF0000"/>
        </w:rPr>
        <w:t>Item #, PassThru Dish Drop Window</w:t>
      </w:r>
      <w:r>
        <w:t>.</w:t>
      </w:r>
      <w:r/>
      <w:r>
        <w:br/>
      </w:r>
      <w:r>
        <w:t>11.</w:t>
      </w:r>
      <w:r>
        <w:tab/>
        <w:t>KEC shall provide 22 gauge stainless steel flashing from top of splash to up at least 84” AFF.</w:t>
      </w:r>
      <w:r/>
      <w:r>
        <w:br/>
      </w:r>
      <w:r>
        <w:t>12.</w:t>
      </w:r>
      <w:r>
        <w:tab/>
        <w:t xml:space="preserve">Provide space under table for </w:t>
      </w:r>
      <w:r>
        <w:rPr>
          <w:color w:val="FF0000"/>
        </w:rPr>
        <w:t>Item #, Trash Receptacle</w:t>
      </w:r>
      <w:r>
        <w:t>.</w:t>
      </w:r>
      <w:r/>
      <w:r>
        <w:br/>
      </w:r>
      <w:r>
        <w:t>13.</w:t>
      </w:r>
      <w:r>
        <w:tab/>
        <w:t>Fabricate unit utilizing security prison procedures.</w:t>
      </w:r>
      <w:r/>
      <w:r>
        <w:br/>
      </w:r>
      <w:r>
        <w:t>14.</w:t>
      </w:r>
      <w:r>
        <w:tab/>
        <w:t>Provide shop drawings for approval prior to fabrication.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