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TWO BURNER STOCK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ISPA182E</w:t>
      </w:r>
      <w:r/>
      <w:r>
        <w:br/>
      </w:r>
      <w:r>
        <w:t>Pertinent Data:</w:t>
      </w:r>
      <w:r>
        <w:tab/>
        <w:t>Mobile</w:t>
      </w:r>
      <w:r/>
      <w:r>
        <w:br/>
      </w:r>
      <w:r>
        <w:t>Utilities Req’d:</w:t>
      </w:r>
      <w:r>
        <w:tab/>
        <w:t>208V/3PH; 44.0A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two (2) three ring burners.</w:t>
      </w:r>
      <w:r/>
      <w:r>
        <w:br/>
      </w:r>
      <w:r>
        <w:t>4.</w:t>
      </w:r>
      <w:r>
        <w:tab/>
        <w:t>Provide dual controls per coil.</w:t>
      </w:r>
      <w:r/>
      <w:r>
        <w:br/>
      </w:r>
      <w:r>
        <w:t>5.</w:t>
      </w:r>
      <w:r>
        <w:tab/>
        <w:t>Unit shall be provided with stainless steel front, and side with welded and finished seams.</w:t>
      </w:r>
      <w:r/>
      <w:r>
        <w:br/>
      </w:r>
      <w:r>
        <w:t>6.</w:t>
      </w:r>
      <w:r>
        <w:tab/>
        <w:t>Provide a stainless steel cabinet base for storage.</w:t>
      </w:r>
      <w:r/>
      <w:r>
        <w:br/>
      </w:r>
      <w:r>
        <w:t>7.</w:t>
      </w:r>
      <w:r>
        <w:tab/>
        <w:t>Equip the unit with knobs that are cast aluminum with Vylox heat protection grip.</w:t>
      </w:r>
      <w:r/>
      <w:r>
        <w:br/>
      </w:r>
      <w:r>
        <w:t>8.</w:t>
      </w:r>
      <w:r>
        <w:tab/>
        <w:t>Provide four (4) heavy-duty, non-marking casters, two (2) with brakes.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