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UNDERCOUNTER DISH MACHINE</w:t>
        <w:br/>
        <w:t>Quantity:</w:t>
        <w:tab/>
        <w:t>One (1)</w:t>
        <w:br/>
        <w:t>Manufacturer:</w:t>
        <w:tab/>
        <w:t>Champion</w:t>
        <w:br/>
        <w:t>Model No.:</w:t>
        <w:tab/>
        <w:t>UH230B</w:t>
        <w:br/>
        <w:t>Pertinent Data:</w:t>
        <w:tab/>
        <w:t>Single Tank</w:t>
        <w:br/>
      </w:r>
      <w:r>
        <w:t>Utilities Req’d:</w:t>
        <w:tab/>
        <w:t xml:space="preserve">208V/1PH; 32.0A; </w:t>
      </w:r>
      <w:r>
        <w:t>1/2 CW, 1/2” HW; 5/8” IW</w:t>
      </w:r>
      <w:r/>
      <w:r>
        <w:br/>
      </w:r>
      <w:r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be provided with built-in 70 degree F rise booster heater.</w:t>
        <w:br/>
        <w:t>3.</w:t>
        <w:tab/>
        <w:t>Unit shall be provided StemSure soft start to protect glasses and dishes from chipping and breaking.</w:t>
        <w:br/>
        <w:t>4.</w:t>
        <w:tab/>
        <w:t>Unit shall be provided with Rinse Sentry which extends the cycle time to ensure 180⁰F/82⁰C final rinse.</w:t>
        <w:br/>
        <w:t>5.</w:t>
        <w:tab/>
        <w:t>Provide shop drawings for approval prior to installation.</w:t>
        <w:br/>
        <w:t>6.</w:t>
        <w:tab/>
        <w:t>Must meet all applicable federal, state, and local laws, rules, regulations, and codes.</w:t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