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TUC-48-ADA-HC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120V/1PH, 3.0A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two (2) heavy duty stainless steel exterior doors.</w:t>
      </w:r>
      <w:r/>
      <w:r>
        <w:br/>
      </w:r>
      <w:r>
        <w:t>4.</w:t>
      </w:r>
      <w:r>
        <w:tab/>
        <w:t>Provide each door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a positive seal self-closing doors with 90</w:t>
      </w:r>
      <w:r>
        <w:t>°</w:t>
      </w:r>
      <w:r>
        <w:t xml:space="preserve"> stay open feature.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under Item #</w:t>
      </w:r>
      <w:r/>
      <w:r>
        <w:br/>
      </w:r>
      <w:r>
        <w:t>7.</w:t>
      </w:r>
      <w:r>
        <w:tab/>
        <w:t xml:space="preserve">Provide low profile casters for an overall height of 31-7/8". </w:t>
      </w:r>
      <w:r/>
      <w:r>
        <w:br/>
      </w:r>
      <w:r>
        <w:t>8.</w:t>
      </w:r>
      <w:r>
        <w:tab/>
        <w:t>Provide unit with heavy duty cord and plug, coordinate NEMA configuration with electrical contractor.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