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WALL SHELF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>See Plans, Drawing #</w:t>
      </w:r>
      <w:r>
        <w:rPr>
          <w:color w:val="FF0000"/>
        </w:rPr>
        <w:t>FSX.X Detail #7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 Drawing #</w:t>
      </w:r>
      <w:r>
        <w:rPr>
          <w:color w:val="FF0000"/>
        </w:rPr>
        <w:t xml:space="preserve"> FSX.X, </w:t>
      </w:r>
      <w:r>
        <w:t>Detail #7.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 xml:space="preserve">Coordinate installation above Item </w:t>
      </w:r>
      <w:r>
        <w:rPr>
          <w:color w:val="FF0000"/>
        </w:rPr>
        <w:t>#, Beverage Counter with Sink</w:t>
      </w:r>
      <w:r>
        <w:t>.</w:t>
      </w:r>
      <w:r/>
      <w:r>
        <w:br/>
      </w:r>
      <w:r>
        <w:t>5.</w:t>
      </w:r>
      <w:r>
        <w:tab/>
        <w:t>Provide shop drawings for approval prior to fabrication.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