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45448" w14:textId="49930CE1" w:rsidR="00B7319C" w:rsidRPr="00BF6C22" w:rsidRDefault="00B7319C">
      <w:pPr>
        <w:rPr>
          <w:b/>
          <w:bCs/>
        </w:rPr>
      </w:pPr>
      <w:r w:rsidRPr="00BF6C22">
        <w:rPr>
          <w:b/>
          <w:bCs/>
        </w:rPr>
        <w:t>GRAM Paper 1</w:t>
      </w:r>
      <w:r w:rsidR="00BF6C22" w:rsidRPr="00BF6C22">
        <w:rPr>
          <w:b/>
          <w:bCs/>
        </w:rPr>
        <w:t>: Comparing different use scenarios of the BHA</w:t>
      </w:r>
    </w:p>
    <w:p w14:paraId="437E0A29" w14:textId="01923A94" w:rsidR="00B7319C" w:rsidRPr="00F8393E" w:rsidRDefault="00422718">
      <w:pPr>
        <w:rPr>
          <w:b/>
          <w:bCs/>
        </w:rPr>
      </w:pPr>
      <w:r w:rsidRPr="00F8393E">
        <w:rPr>
          <w:b/>
          <w:bCs/>
        </w:rPr>
        <w:t>METHODS</w:t>
      </w:r>
    </w:p>
    <w:p w14:paraId="6EF7766A" w14:textId="77777777" w:rsidR="00B34547" w:rsidRPr="00F8393E" w:rsidRDefault="00B34547">
      <w:pPr>
        <w:rPr>
          <w:b/>
          <w:bCs/>
        </w:rPr>
      </w:pPr>
      <w:r w:rsidRPr="00F8393E">
        <w:rPr>
          <w:b/>
          <w:bCs/>
        </w:rPr>
        <w:t xml:space="preserve">Overview </w:t>
      </w:r>
    </w:p>
    <w:p w14:paraId="43996A0B" w14:textId="474CF8F4" w:rsidR="00422718" w:rsidRDefault="00422718" w:rsidP="00B34547">
      <w:pPr>
        <w:ind w:firstLine="720"/>
      </w:pPr>
      <w:r>
        <w:t xml:space="preserve">We built a microsimulation that follows a closed cohort of </w:t>
      </w:r>
      <w:r w:rsidR="00B34547">
        <w:t>50-year-old</w:t>
      </w:r>
      <w:r>
        <w:t xml:space="preserve"> cognitively healthy adults in the United States until age 100 or death. </w:t>
      </w:r>
    </w:p>
    <w:p w14:paraId="7AFEA656" w14:textId="164019B2" w:rsidR="00422718" w:rsidRPr="00F8393E" w:rsidRDefault="00422718">
      <w:pPr>
        <w:rPr>
          <w:b/>
          <w:bCs/>
        </w:rPr>
      </w:pPr>
      <w:r w:rsidRPr="00F8393E">
        <w:rPr>
          <w:b/>
          <w:bCs/>
        </w:rPr>
        <w:t>Cohort Characteristics</w:t>
      </w:r>
    </w:p>
    <w:p w14:paraId="0E8B39B1" w14:textId="6FB67CFD" w:rsidR="0072554A" w:rsidRPr="00F8393E" w:rsidRDefault="00F8393E">
      <w:r w:rsidRPr="00F8393E">
        <w:t>The virtual cohort consisted o</w:t>
      </w:r>
      <w:r>
        <w:t>f</w:t>
      </w:r>
      <w:r w:rsidRPr="00F8393E">
        <w:t xml:space="preserve"> </w:t>
      </w:r>
      <w:r w:rsidR="0072554A">
        <w:t xml:space="preserve">a </w:t>
      </w:r>
      <w:r w:rsidR="00D57DD6">
        <w:t>person-weighted</w:t>
      </w:r>
      <w:r w:rsidR="0072554A">
        <w:t xml:space="preserve"> </w:t>
      </w:r>
      <w:r w:rsidR="00D57DD6">
        <w:t xml:space="preserve">random </w:t>
      </w:r>
      <w:r w:rsidR="0072554A">
        <w:t xml:space="preserve">sample of </w:t>
      </w:r>
      <w:r w:rsidRPr="00F8393E">
        <w:t xml:space="preserve">10,000 individuals drawn from </w:t>
      </w:r>
      <w:commentRangeStart w:id="0"/>
      <w:r w:rsidRPr="00F8393E">
        <w:t>public use microdata from the 2023 American Community Survey</w:t>
      </w:r>
      <w:commentRangeEnd w:id="0"/>
      <w:r w:rsidR="00D57DD6">
        <w:rPr>
          <w:rStyle w:val="CommentReference"/>
        </w:rPr>
        <w:commentReference w:id="0"/>
      </w:r>
      <w:r w:rsidR="00D57DD6">
        <w:t xml:space="preserve"> (Table 1)</w:t>
      </w:r>
      <w:r w:rsidRPr="00F8393E">
        <w:t>.</w:t>
      </w:r>
      <w:r w:rsidR="0072554A">
        <w:t xml:space="preserve"> This resulted in a representative sample of 50-year-old non-institutionalized adults in the U.S. in terms of sex, race and ethnicity, years of education completed, and </w:t>
      </w:r>
      <w:r w:rsidR="00D57DD6">
        <w:t xml:space="preserve">level of annual household </w:t>
      </w:r>
      <w:r w:rsidR="0072554A">
        <w:t xml:space="preserve">income. Medical burden was defined as the count of health conditions </w:t>
      </w:r>
      <w:r w:rsidR="00D57DD6">
        <w:t xml:space="preserve">out of 15 pre-selected </w:t>
      </w:r>
      <w:commentRangeStart w:id="1"/>
      <w:r w:rsidR="00D57DD6">
        <w:t>conditions</w:t>
      </w:r>
      <w:commentRangeEnd w:id="1"/>
      <w:r w:rsidR="00D57DD6">
        <w:rPr>
          <w:rStyle w:val="CommentReference"/>
        </w:rPr>
        <w:commentReference w:id="1"/>
      </w:r>
      <w:r w:rsidR="00D57DD6">
        <w:t xml:space="preserve">. Those with more years of education were less likely to have multi-morbid conditions. APOE4 carrier status was randomly assigned reflecting the distribution in the U.S. general population. </w:t>
      </w:r>
    </w:p>
    <w:p w14:paraId="6B80F1FD" w14:textId="559C033E" w:rsidR="00B34547" w:rsidRPr="00F8393E" w:rsidRDefault="00B34547">
      <w:pPr>
        <w:rPr>
          <w:b/>
          <w:bCs/>
        </w:rPr>
      </w:pPr>
      <w:r w:rsidRPr="00F8393E">
        <w:rPr>
          <w:b/>
          <w:bCs/>
        </w:rPr>
        <w:t>Table 1. Simulated cohort characteristics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640"/>
        <w:gridCol w:w="2307"/>
        <w:gridCol w:w="1440"/>
      </w:tblGrid>
      <w:tr w:rsidR="00B34547" w:rsidRPr="00B34547" w14:paraId="7615B450" w14:textId="77777777" w:rsidTr="00F83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4298A" w14:textId="5D354ADF" w:rsidR="00B34547" w:rsidRPr="00B34547" w:rsidRDefault="00B34547" w:rsidP="00803878"/>
        </w:tc>
        <w:tc>
          <w:tcPr>
            <w:tcW w:w="0" w:type="auto"/>
          </w:tcPr>
          <w:p w14:paraId="16FA4CC1" w14:textId="77777777" w:rsidR="00B34547" w:rsidRPr="00B34547" w:rsidRDefault="00B34547" w:rsidP="00803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691465" w14:textId="12D7BF5F" w:rsidR="00B34547" w:rsidRPr="00B34547" w:rsidRDefault="00F8393E" w:rsidP="00803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</w:tr>
      <w:tr w:rsidR="00B34547" w:rsidRPr="00B34547" w14:paraId="5962D753" w14:textId="77777777" w:rsidTr="00F8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B351C1" w14:textId="78657F29" w:rsidR="00B34547" w:rsidRPr="00B34547" w:rsidRDefault="00B34547" w:rsidP="00803878">
            <w:r w:rsidRPr="00B34547">
              <w:t xml:space="preserve">  </w:t>
            </w:r>
            <w:r>
              <w:t>N</w:t>
            </w:r>
            <w:r w:rsidRPr="00B34547">
              <w:t xml:space="preserve">               </w:t>
            </w:r>
          </w:p>
        </w:tc>
        <w:tc>
          <w:tcPr>
            <w:tcW w:w="0" w:type="auto"/>
          </w:tcPr>
          <w:p w14:paraId="2F543A26" w14:textId="77777777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B0267F5" w14:textId="77777777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>10000</w:t>
            </w:r>
          </w:p>
        </w:tc>
      </w:tr>
      <w:tr w:rsidR="00B34547" w:rsidRPr="00B34547" w14:paraId="12AE0D61" w14:textId="77777777" w:rsidTr="00F8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EB67EA" w14:textId="6AE7BBE8" w:rsidR="00B34547" w:rsidRPr="00B34547" w:rsidRDefault="00B34547" w:rsidP="00803878">
            <w:r w:rsidRPr="00B34547">
              <w:t xml:space="preserve">  A</w:t>
            </w:r>
            <w:r w:rsidR="00D57DD6">
              <w:t>ge</w:t>
            </w:r>
            <w:r w:rsidRPr="00B34547">
              <w:t xml:space="preserve"> (mean (SD</w:t>
            </w:r>
            <w:proofErr w:type="gramStart"/>
            <w:r w:rsidRPr="00B34547">
              <w:t xml:space="preserve">))   </w:t>
            </w:r>
            <w:proofErr w:type="gramEnd"/>
            <w:r w:rsidRPr="00B34547">
              <w:t xml:space="preserve"> </w:t>
            </w:r>
          </w:p>
        </w:tc>
        <w:tc>
          <w:tcPr>
            <w:tcW w:w="0" w:type="auto"/>
          </w:tcPr>
          <w:p w14:paraId="44FE50E7" w14:textId="77777777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A6DC79" w14:textId="77777777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>50.00 (0.00)</w:t>
            </w:r>
          </w:p>
        </w:tc>
      </w:tr>
      <w:tr w:rsidR="00B34547" w:rsidRPr="00B34547" w14:paraId="5C1C365B" w14:textId="77777777" w:rsidTr="00F8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43F4F7" w14:textId="33A24316" w:rsidR="00B34547" w:rsidRPr="00B34547" w:rsidRDefault="00B34547" w:rsidP="00803878">
            <w:r w:rsidRPr="00B34547">
              <w:t xml:space="preserve">  S</w:t>
            </w:r>
            <w:r w:rsidR="00D57DD6">
              <w:t>ex</w:t>
            </w:r>
            <w:r w:rsidRPr="00B34547">
              <w:t xml:space="preserve"> (</w:t>
            </w:r>
            <w:proofErr w:type="gramStart"/>
            <w:r w:rsidRPr="00B34547">
              <w:t xml:space="preserve">%)   </w:t>
            </w:r>
            <w:proofErr w:type="gramEnd"/>
            <w:r w:rsidRPr="00B34547">
              <w:t xml:space="preserve">         </w:t>
            </w:r>
          </w:p>
        </w:tc>
        <w:tc>
          <w:tcPr>
            <w:tcW w:w="0" w:type="auto"/>
          </w:tcPr>
          <w:p w14:paraId="5C198072" w14:textId="77777777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>Male</w:t>
            </w:r>
          </w:p>
        </w:tc>
        <w:tc>
          <w:tcPr>
            <w:tcW w:w="0" w:type="auto"/>
          </w:tcPr>
          <w:p w14:paraId="0A51DE26" w14:textId="1B3819C1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 xml:space="preserve"> 4991 (49.9) </w:t>
            </w:r>
          </w:p>
        </w:tc>
      </w:tr>
      <w:tr w:rsidR="00B34547" w:rsidRPr="00B34547" w14:paraId="4CA714E9" w14:textId="77777777" w:rsidTr="00F8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5E3593" w14:textId="77777777" w:rsidR="00B34547" w:rsidRPr="00B34547" w:rsidRDefault="00B34547" w:rsidP="00803878">
            <w:r w:rsidRPr="00B34547">
              <w:t xml:space="preserve">                     </w:t>
            </w:r>
          </w:p>
        </w:tc>
        <w:tc>
          <w:tcPr>
            <w:tcW w:w="0" w:type="auto"/>
          </w:tcPr>
          <w:p w14:paraId="563A2430" w14:textId="77777777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>Female</w:t>
            </w:r>
          </w:p>
        </w:tc>
        <w:tc>
          <w:tcPr>
            <w:tcW w:w="0" w:type="auto"/>
          </w:tcPr>
          <w:p w14:paraId="6A29F6B5" w14:textId="5240CE5D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 xml:space="preserve"> 5009 (50.1) </w:t>
            </w:r>
          </w:p>
        </w:tc>
      </w:tr>
      <w:tr w:rsidR="00B34547" w:rsidRPr="00B34547" w14:paraId="0B033A6E" w14:textId="77777777" w:rsidTr="00F8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9FBF9" w14:textId="69F5AC75" w:rsidR="00B34547" w:rsidRPr="00B34547" w:rsidRDefault="00B34547" w:rsidP="00803878">
            <w:r w:rsidRPr="00B34547">
              <w:t xml:space="preserve">  R</w:t>
            </w:r>
            <w:r w:rsidR="00D57DD6">
              <w:t>ace/Ethnicity</w:t>
            </w:r>
            <w:r w:rsidRPr="00B34547">
              <w:t xml:space="preserve"> (</w:t>
            </w:r>
            <w:proofErr w:type="gramStart"/>
            <w:r w:rsidRPr="00B34547">
              <w:t xml:space="preserve">%)   </w:t>
            </w:r>
            <w:proofErr w:type="gramEnd"/>
            <w:r w:rsidRPr="00B34547">
              <w:t xml:space="preserve">     </w:t>
            </w:r>
          </w:p>
        </w:tc>
        <w:tc>
          <w:tcPr>
            <w:tcW w:w="0" w:type="auto"/>
          </w:tcPr>
          <w:p w14:paraId="05A44452" w14:textId="77777777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>Non-Hispanic White</w:t>
            </w:r>
          </w:p>
        </w:tc>
        <w:tc>
          <w:tcPr>
            <w:tcW w:w="0" w:type="auto"/>
          </w:tcPr>
          <w:p w14:paraId="187BF42A" w14:textId="1B39AA0B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 xml:space="preserve"> 6263 (62.6) </w:t>
            </w:r>
          </w:p>
        </w:tc>
      </w:tr>
      <w:tr w:rsidR="00B34547" w:rsidRPr="00B34547" w14:paraId="26C5B54A" w14:textId="77777777" w:rsidTr="00F8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54290" w14:textId="77777777" w:rsidR="00B34547" w:rsidRPr="00B34547" w:rsidRDefault="00B34547" w:rsidP="00803878">
            <w:r w:rsidRPr="00B34547">
              <w:t xml:space="preserve">                     </w:t>
            </w:r>
          </w:p>
        </w:tc>
        <w:tc>
          <w:tcPr>
            <w:tcW w:w="0" w:type="auto"/>
          </w:tcPr>
          <w:p w14:paraId="1737556C" w14:textId="77777777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>Non-Hispanic Black</w:t>
            </w:r>
          </w:p>
        </w:tc>
        <w:tc>
          <w:tcPr>
            <w:tcW w:w="0" w:type="auto"/>
          </w:tcPr>
          <w:p w14:paraId="3F8FB5D4" w14:textId="0E3D1CD3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 xml:space="preserve"> 1361 (13.6) </w:t>
            </w:r>
          </w:p>
        </w:tc>
      </w:tr>
      <w:tr w:rsidR="00B34547" w:rsidRPr="00B34547" w14:paraId="6A3D1C4C" w14:textId="77777777" w:rsidTr="00F8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8AE81" w14:textId="77777777" w:rsidR="00B34547" w:rsidRPr="00B34547" w:rsidRDefault="00B34547" w:rsidP="00803878">
            <w:r w:rsidRPr="00B34547">
              <w:t xml:space="preserve">                     </w:t>
            </w:r>
          </w:p>
        </w:tc>
        <w:tc>
          <w:tcPr>
            <w:tcW w:w="0" w:type="auto"/>
          </w:tcPr>
          <w:p w14:paraId="72DB3D70" w14:textId="77777777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>Hispanic</w:t>
            </w:r>
          </w:p>
        </w:tc>
        <w:tc>
          <w:tcPr>
            <w:tcW w:w="0" w:type="auto"/>
          </w:tcPr>
          <w:p w14:paraId="6B9AC37E" w14:textId="5987804D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 xml:space="preserve"> 2376 (23.8) </w:t>
            </w:r>
          </w:p>
        </w:tc>
      </w:tr>
      <w:tr w:rsidR="00B34547" w:rsidRPr="00B34547" w14:paraId="72FC4572" w14:textId="77777777" w:rsidTr="00F8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736CAC" w14:textId="30420A8A" w:rsidR="00B34547" w:rsidRPr="00B34547" w:rsidRDefault="00B34547" w:rsidP="00803878">
            <w:r w:rsidRPr="00B34547">
              <w:t xml:space="preserve">  </w:t>
            </w:r>
            <w:r w:rsidR="00D57DD6">
              <w:t>Years of education</w:t>
            </w:r>
            <w:r w:rsidRPr="00B34547">
              <w:t xml:space="preserve"> (mean (SD</w:t>
            </w:r>
            <w:proofErr w:type="gramStart"/>
            <w:r w:rsidRPr="00B34547">
              <w:t xml:space="preserve">))   </w:t>
            </w:r>
            <w:proofErr w:type="gramEnd"/>
            <w:r w:rsidRPr="00B34547">
              <w:t xml:space="preserve"> </w:t>
            </w:r>
          </w:p>
        </w:tc>
        <w:tc>
          <w:tcPr>
            <w:tcW w:w="0" w:type="auto"/>
          </w:tcPr>
          <w:p w14:paraId="781CCCE3" w14:textId="77777777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6A9B91" w14:textId="77777777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>13.66 (3.55)</w:t>
            </w:r>
          </w:p>
        </w:tc>
      </w:tr>
      <w:tr w:rsidR="00B34547" w:rsidRPr="00B34547" w14:paraId="2092D29E" w14:textId="77777777" w:rsidTr="00F8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10B1E" w14:textId="0E0DF644" w:rsidR="00B34547" w:rsidRPr="00B34547" w:rsidRDefault="00B34547" w:rsidP="00803878">
            <w:r w:rsidRPr="00B34547">
              <w:t xml:space="preserve">  </w:t>
            </w:r>
            <w:r w:rsidR="00D57DD6">
              <w:t>Annual household income</w:t>
            </w:r>
            <w:r w:rsidRPr="00B34547">
              <w:t xml:space="preserve"> (</w:t>
            </w:r>
            <w:proofErr w:type="gramStart"/>
            <w:r w:rsidRPr="00B34547">
              <w:t xml:space="preserve">%)   </w:t>
            </w:r>
            <w:proofErr w:type="gramEnd"/>
            <w:r w:rsidRPr="00B34547">
              <w:t xml:space="preserve">      </w:t>
            </w:r>
          </w:p>
        </w:tc>
        <w:tc>
          <w:tcPr>
            <w:tcW w:w="0" w:type="auto"/>
          </w:tcPr>
          <w:p w14:paraId="6A145C88" w14:textId="0DACDEE8" w:rsidR="00B34547" w:rsidRPr="00B34547" w:rsidRDefault="00D57DD6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&lt;$9,000</w:t>
            </w:r>
          </w:p>
        </w:tc>
        <w:tc>
          <w:tcPr>
            <w:tcW w:w="0" w:type="auto"/>
          </w:tcPr>
          <w:p w14:paraId="5D317245" w14:textId="66EDF09C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 xml:space="preserve">  283 (2.8) </w:t>
            </w:r>
          </w:p>
        </w:tc>
      </w:tr>
      <w:tr w:rsidR="00B34547" w:rsidRPr="00B34547" w14:paraId="2E51EEC0" w14:textId="77777777" w:rsidTr="00F8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6B4FD" w14:textId="77777777" w:rsidR="00B34547" w:rsidRPr="00B34547" w:rsidRDefault="00B34547" w:rsidP="00803878">
            <w:r w:rsidRPr="00B34547">
              <w:t xml:space="preserve">                     </w:t>
            </w:r>
          </w:p>
        </w:tc>
        <w:tc>
          <w:tcPr>
            <w:tcW w:w="0" w:type="auto"/>
          </w:tcPr>
          <w:p w14:paraId="057A3397" w14:textId="0F12EBC3" w:rsidR="00B34547" w:rsidRPr="00B34547" w:rsidRDefault="00D57DD6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$9,000 - $36,000</w:t>
            </w:r>
          </w:p>
        </w:tc>
        <w:tc>
          <w:tcPr>
            <w:tcW w:w="0" w:type="auto"/>
          </w:tcPr>
          <w:p w14:paraId="49CBDD59" w14:textId="51349020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 xml:space="preserve"> 1065 (10.7) </w:t>
            </w:r>
          </w:p>
        </w:tc>
      </w:tr>
      <w:tr w:rsidR="00B34547" w:rsidRPr="00B34547" w14:paraId="1B2CA76E" w14:textId="77777777" w:rsidTr="00F8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10CFA" w14:textId="77777777" w:rsidR="00B34547" w:rsidRPr="00B34547" w:rsidRDefault="00B34547" w:rsidP="00803878">
            <w:r w:rsidRPr="00B34547">
              <w:t xml:space="preserve">                     </w:t>
            </w:r>
          </w:p>
        </w:tc>
        <w:tc>
          <w:tcPr>
            <w:tcW w:w="0" w:type="auto"/>
          </w:tcPr>
          <w:p w14:paraId="129B8267" w14:textId="485D56F9" w:rsidR="00B34547" w:rsidRPr="00B34547" w:rsidRDefault="00D57DD6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&gt;$36,000</w:t>
            </w:r>
          </w:p>
        </w:tc>
        <w:tc>
          <w:tcPr>
            <w:tcW w:w="0" w:type="auto"/>
          </w:tcPr>
          <w:p w14:paraId="0C7D983C" w14:textId="6889F457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 xml:space="preserve"> 8652 (86.5) </w:t>
            </w:r>
          </w:p>
        </w:tc>
      </w:tr>
      <w:tr w:rsidR="00B34547" w:rsidRPr="00B34547" w14:paraId="04A91C9E" w14:textId="77777777" w:rsidTr="00F8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FEC1F" w14:textId="6A0E91C0" w:rsidR="00B34547" w:rsidRPr="00B34547" w:rsidRDefault="00B34547" w:rsidP="00803878">
            <w:r w:rsidRPr="00B34547">
              <w:t xml:space="preserve">  </w:t>
            </w:r>
            <w:r w:rsidR="00D57DD6">
              <w:t xml:space="preserve">Medical burden </w:t>
            </w:r>
            <w:r w:rsidRPr="00B34547">
              <w:t xml:space="preserve">(mean (SD)) </w:t>
            </w:r>
          </w:p>
        </w:tc>
        <w:tc>
          <w:tcPr>
            <w:tcW w:w="0" w:type="auto"/>
          </w:tcPr>
          <w:p w14:paraId="32B22DD7" w14:textId="77777777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1DEFA5" w14:textId="77777777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 xml:space="preserve"> 2.56 (1.95)</w:t>
            </w:r>
          </w:p>
        </w:tc>
      </w:tr>
      <w:tr w:rsidR="00B34547" w:rsidRPr="00B34547" w14:paraId="68C6AC69" w14:textId="77777777" w:rsidTr="00F83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BB81A2" w14:textId="5F052FC1" w:rsidR="00B34547" w:rsidRPr="00B34547" w:rsidRDefault="00B34547" w:rsidP="00803878">
            <w:r w:rsidRPr="00B34547">
              <w:t xml:space="preserve">  APOE4</w:t>
            </w:r>
            <w:r w:rsidR="00D57DD6">
              <w:t xml:space="preserve"> carrier status</w:t>
            </w:r>
            <w:r w:rsidRPr="00B34547">
              <w:t xml:space="preserve"> (</w:t>
            </w:r>
            <w:proofErr w:type="gramStart"/>
            <w:r w:rsidRPr="00B34547">
              <w:t xml:space="preserve">%)   </w:t>
            </w:r>
            <w:proofErr w:type="gramEnd"/>
            <w:r w:rsidRPr="00B34547">
              <w:t xml:space="preserve">       </w:t>
            </w:r>
          </w:p>
        </w:tc>
        <w:tc>
          <w:tcPr>
            <w:tcW w:w="0" w:type="auto"/>
          </w:tcPr>
          <w:p w14:paraId="42691272" w14:textId="55147D66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>Not Carrier</w:t>
            </w:r>
          </w:p>
        </w:tc>
        <w:tc>
          <w:tcPr>
            <w:tcW w:w="0" w:type="auto"/>
          </w:tcPr>
          <w:p w14:paraId="0BCEFD90" w14:textId="0F6F89D8" w:rsidR="00B34547" w:rsidRPr="00B34547" w:rsidRDefault="00B34547" w:rsidP="00803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547">
              <w:t xml:space="preserve"> 7471 (74.7) </w:t>
            </w:r>
          </w:p>
        </w:tc>
      </w:tr>
      <w:tr w:rsidR="00B34547" w:rsidRPr="00B34547" w14:paraId="43701407" w14:textId="77777777" w:rsidTr="00F839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D132F4" w14:textId="77777777" w:rsidR="00B34547" w:rsidRPr="00B34547" w:rsidRDefault="00B34547" w:rsidP="00803878">
            <w:r w:rsidRPr="00B34547">
              <w:t xml:space="preserve">                     </w:t>
            </w:r>
          </w:p>
        </w:tc>
        <w:tc>
          <w:tcPr>
            <w:tcW w:w="0" w:type="auto"/>
          </w:tcPr>
          <w:p w14:paraId="7C9C8950" w14:textId="77777777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>Carrier</w:t>
            </w:r>
          </w:p>
        </w:tc>
        <w:tc>
          <w:tcPr>
            <w:tcW w:w="0" w:type="auto"/>
          </w:tcPr>
          <w:p w14:paraId="462D4ED0" w14:textId="4507EDF3" w:rsidR="00B34547" w:rsidRPr="00B34547" w:rsidRDefault="00B34547" w:rsidP="00803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547">
              <w:t xml:space="preserve"> 2529 (25.3) </w:t>
            </w:r>
          </w:p>
        </w:tc>
      </w:tr>
    </w:tbl>
    <w:p w14:paraId="7BFFFB69" w14:textId="77777777" w:rsidR="00B34547" w:rsidRDefault="00B34547"/>
    <w:p w14:paraId="674D7938" w14:textId="239DE8FD" w:rsidR="00422718" w:rsidRDefault="00422718">
      <w:r>
        <w:t>Model Structure</w:t>
      </w:r>
    </w:p>
    <w:p w14:paraId="68ED5FAB" w14:textId="0876386D" w:rsidR="00422718" w:rsidRDefault="00422718">
      <w:r>
        <w:t>Data (break down into subsections by type of input)</w:t>
      </w:r>
    </w:p>
    <w:p w14:paraId="7DC82B5D" w14:textId="40B2FDE4" w:rsidR="00422718" w:rsidRDefault="00422718">
      <w:r>
        <w:t>Outcome Measures</w:t>
      </w:r>
    </w:p>
    <w:p w14:paraId="2B525D37" w14:textId="21CEE386" w:rsidR="00422718" w:rsidRDefault="00422718">
      <w:r>
        <w:lastRenderedPageBreak/>
        <w:t>Model Calibration and Validation</w:t>
      </w:r>
    </w:p>
    <w:p w14:paraId="761E21B4" w14:textId="77777777" w:rsidR="00422718" w:rsidRDefault="00422718"/>
    <w:p w14:paraId="6507BA39" w14:textId="77777777" w:rsidR="00BF6C22" w:rsidRDefault="00BF6C22"/>
    <w:p w14:paraId="44AD3AF5" w14:textId="3EEE2941" w:rsidR="00B7319C" w:rsidRDefault="00422718">
      <w:r>
        <w:t>RESULTS</w:t>
      </w:r>
    </w:p>
    <w:p w14:paraId="1DC744EE" w14:textId="77777777" w:rsidR="00422718" w:rsidRDefault="00422718"/>
    <w:sectPr w:rsidR="0042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ya, Sigal" w:date="2025-03-31T13:06:00Z" w:initials="SM">
    <w:p w14:paraId="6505E0BE" w14:textId="77777777" w:rsidR="00D57DD6" w:rsidRDefault="00D57DD6" w:rsidP="00D57D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Steven Ruggles, Sarah Flood, Matthew Sobek, Daniel Backman, Grace Cooper, Julia A. Rivera Drew,Stephanie Richards, Renae Rodgers, Jonathan Schroeder, and Kari C.W. Williams. IPUMS USA: Version 16.0[dataset]. Minneapolis, MN: IPUMS, 2025. https://doi.org/10.18128/D010.V16.0</w:t>
      </w:r>
    </w:p>
  </w:comment>
  <w:comment w:id="1" w:author="Maya, Sigal" w:date="2025-03-31T13:09:00Z" w:initials="SM">
    <w:p w14:paraId="4F242235" w14:textId="77777777" w:rsidR="00D57DD6" w:rsidRDefault="00D57DD6" w:rsidP="00D57DD6">
      <w:r>
        <w:rPr>
          <w:rStyle w:val="CommentReference"/>
        </w:rPr>
        <w:annotationRef/>
      </w:r>
      <w:hyperlink r:id="rId1" w:history="1">
        <w:r w:rsidRPr="00353C2E">
          <w:rPr>
            <w:rStyle w:val="Hyperlink"/>
            <w:sz w:val="20"/>
            <w:szCs w:val="20"/>
          </w:rPr>
          <w:t>https://bmcpublichealth.biomedcentral.com/articles/10.1186/s12889-023-15768-8</w:t>
        </w:r>
      </w:hyperlink>
    </w:p>
    <w:p w14:paraId="38412073" w14:textId="77777777" w:rsidR="00D57DD6" w:rsidRDefault="00D57DD6" w:rsidP="00D57DD6"/>
    <w:p w14:paraId="46E5E734" w14:textId="77777777" w:rsidR="00D57DD6" w:rsidRDefault="00D57DD6" w:rsidP="00D57DD6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505E0BE" w15:done="0"/>
  <w15:commentEx w15:paraId="46E5E7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A4C1682" w16cex:dateUtc="2025-03-31T20:06:00Z"/>
  <w16cex:commentExtensible w16cex:durableId="62F73B1E" w16cex:dateUtc="2025-03-31T2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505E0BE" w16cid:durableId="0A4C1682"/>
  <w16cid:commentId w16cid:paraId="46E5E734" w16cid:durableId="62F73B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ya, Sigal">
    <w15:presenceInfo w15:providerId="AD" w15:userId="S::Sigal.Maya@ucsf.edu::f657d6ed-98b1-42ba-bcf5-d4c3f3d196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9C"/>
    <w:rsid w:val="0002506D"/>
    <w:rsid w:val="00091BB6"/>
    <w:rsid w:val="00093CB5"/>
    <w:rsid w:val="000B2DF6"/>
    <w:rsid w:val="000D284E"/>
    <w:rsid w:val="000E65F4"/>
    <w:rsid w:val="00130EBD"/>
    <w:rsid w:val="001577A3"/>
    <w:rsid w:val="00160D4F"/>
    <w:rsid w:val="00162A13"/>
    <w:rsid w:val="001A0F9E"/>
    <w:rsid w:val="001A777E"/>
    <w:rsid w:val="001B2D5A"/>
    <w:rsid w:val="001C6B62"/>
    <w:rsid w:val="001D2BCB"/>
    <w:rsid w:val="002072E9"/>
    <w:rsid w:val="00297385"/>
    <w:rsid w:val="002B0EA0"/>
    <w:rsid w:val="002B758C"/>
    <w:rsid w:val="002E64C6"/>
    <w:rsid w:val="002F6FD9"/>
    <w:rsid w:val="0034680F"/>
    <w:rsid w:val="003B6E7B"/>
    <w:rsid w:val="003D1574"/>
    <w:rsid w:val="003F2927"/>
    <w:rsid w:val="00422718"/>
    <w:rsid w:val="004343D5"/>
    <w:rsid w:val="00455CF0"/>
    <w:rsid w:val="0047025F"/>
    <w:rsid w:val="00492289"/>
    <w:rsid w:val="004B48B9"/>
    <w:rsid w:val="004B59B7"/>
    <w:rsid w:val="004C0F2E"/>
    <w:rsid w:val="00515A0F"/>
    <w:rsid w:val="005878CA"/>
    <w:rsid w:val="00590339"/>
    <w:rsid w:val="005F67DF"/>
    <w:rsid w:val="00634816"/>
    <w:rsid w:val="00665DC2"/>
    <w:rsid w:val="006B07C0"/>
    <w:rsid w:val="006B5300"/>
    <w:rsid w:val="006B58AF"/>
    <w:rsid w:val="0072554A"/>
    <w:rsid w:val="0073595B"/>
    <w:rsid w:val="0074564B"/>
    <w:rsid w:val="007A23C6"/>
    <w:rsid w:val="007C4F18"/>
    <w:rsid w:val="00823CF9"/>
    <w:rsid w:val="008B1DF1"/>
    <w:rsid w:val="00965415"/>
    <w:rsid w:val="009D7A87"/>
    <w:rsid w:val="00A43D89"/>
    <w:rsid w:val="00A703F8"/>
    <w:rsid w:val="00B22252"/>
    <w:rsid w:val="00B30E4B"/>
    <w:rsid w:val="00B33DE5"/>
    <w:rsid w:val="00B34547"/>
    <w:rsid w:val="00B3631B"/>
    <w:rsid w:val="00B7319C"/>
    <w:rsid w:val="00B74439"/>
    <w:rsid w:val="00BB272F"/>
    <w:rsid w:val="00BF6C22"/>
    <w:rsid w:val="00C03F32"/>
    <w:rsid w:val="00C25384"/>
    <w:rsid w:val="00C447EE"/>
    <w:rsid w:val="00C60A5D"/>
    <w:rsid w:val="00CB5748"/>
    <w:rsid w:val="00D567DB"/>
    <w:rsid w:val="00D57DD6"/>
    <w:rsid w:val="00DB4E57"/>
    <w:rsid w:val="00E35F18"/>
    <w:rsid w:val="00E53EE7"/>
    <w:rsid w:val="00E5570E"/>
    <w:rsid w:val="00E719AF"/>
    <w:rsid w:val="00E8163E"/>
    <w:rsid w:val="00E82322"/>
    <w:rsid w:val="00EA1746"/>
    <w:rsid w:val="00EE41A5"/>
    <w:rsid w:val="00EE79C5"/>
    <w:rsid w:val="00EE7C9F"/>
    <w:rsid w:val="00F8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ED3A5"/>
  <w15:chartTrackingRefBased/>
  <w15:docId w15:val="{E7D06DB1-0DBB-A84C-B19F-9F607497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1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3454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2">
    <w:name w:val="Plain Table 2"/>
    <w:basedOn w:val="TableNormal"/>
    <w:uiPriority w:val="42"/>
    <w:rsid w:val="00F839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F839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57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D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D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DD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7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mcpublichealth.biomedcentral.com/articles/10.1186/s12889-023-15768-8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37928-8B51-1440-B0D2-A414285B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Maya, Sigal</dc:creator>
  <cp:keywords/>
  <dc:description/>
  <cp:lastModifiedBy>Maya, Sigal</cp:lastModifiedBy>
  <cp:revision>1</cp:revision>
  <dcterms:created xsi:type="dcterms:W3CDTF">2025-03-27T22:08:00Z</dcterms:created>
  <dcterms:modified xsi:type="dcterms:W3CDTF">2025-03-31T20:11:00Z</dcterms:modified>
</cp:coreProperties>
</file>