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186C1" w14:textId="36D55193" w:rsidR="00EE79C5" w:rsidRDefault="00E06C31">
      <w:r>
        <w:t>GRAM Model Documentation</w:t>
      </w:r>
    </w:p>
    <w:p w14:paraId="1991BED1" w14:textId="77777777" w:rsidR="00E06C31" w:rsidRDefault="00E06C31"/>
    <w:p w14:paraId="71D41CDB" w14:textId="536FE4A1" w:rsidR="00E06C31" w:rsidRDefault="00E06C31">
      <w:r>
        <w:t>Individual Attributes</w:t>
      </w:r>
    </w:p>
    <w:p w14:paraId="1B9F631C" w14:textId="77777777" w:rsidR="00E06C31" w:rsidRDefault="00E06C31"/>
    <w:tbl>
      <w:tblPr>
        <w:tblStyle w:val="TableGrid"/>
        <w:tblW w:w="0" w:type="auto"/>
        <w:tblLook w:val="04A0" w:firstRow="1" w:lastRow="0" w:firstColumn="1" w:lastColumn="0" w:noHBand="0" w:noVBand="1"/>
      </w:tblPr>
      <w:tblGrid>
        <w:gridCol w:w="3116"/>
        <w:gridCol w:w="3117"/>
        <w:gridCol w:w="3117"/>
      </w:tblGrid>
      <w:tr w:rsidR="00E06C31" w14:paraId="6752BFCF" w14:textId="77777777" w:rsidTr="00E06C31">
        <w:tc>
          <w:tcPr>
            <w:tcW w:w="3116" w:type="dxa"/>
          </w:tcPr>
          <w:p w14:paraId="7C2927E9" w14:textId="2DFC3C4D" w:rsidR="00E06C31" w:rsidRDefault="00E06C31">
            <w:r>
              <w:t>ALIVE</w:t>
            </w:r>
          </w:p>
        </w:tc>
        <w:tc>
          <w:tcPr>
            <w:tcW w:w="3117" w:type="dxa"/>
          </w:tcPr>
          <w:p w14:paraId="51ED16BF" w14:textId="0E049B52" w:rsidR="00E06C31" w:rsidRDefault="00E06C31">
            <w:r>
              <w:t>Alive status</w:t>
            </w:r>
          </w:p>
        </w:tc>
        <w:tc>
          <w:tcPr>
            <w:tcW w:w="3117" w:type="dxa"/>
          </w:tcPr>
          <w:p w14:paraId="603927D4" w14:textId="77777777" w:rsidR="00E06C31" w:rsidRDefault="00E06C31">
            <w:r>
              <w:t>0 = Dead</w:t>
            </w:r>
          </w:p>
          <w:p w14:paraId="0F8E7608" w14:textId="50573D3D" w:rsidR="00E06C31" w:rsidRDefault="00E06C31">
            <w:r>
              <w:t>1 = Alive</w:t>
            </w:r>
          </w:p>
        </w:tc>
      </w:tr>
      <w:tr w:rsidR="00E06C31" w14:paraId="20D6BF33" w14:textId="77777777" w:rsidTr="00E06C31">
        <w:tc>
          <w:tcPr>
            <w:tcW w:w="3116" w:type="dxa"/>
          </w:tcPr>
          <w:p w14:paraId="6C955D29" w14:textId="74181931" w:rsidR="00E06C31" w:rsidRDefault="00E06C31">
            <w:r>
              <w:t>SEX</w:t>
            </w:r>
          </w:p>
        </w:tc>
        <w:tc>
          <w:tcPr>
            <w:tcW w:w="3117" w:type="dxa"/>
          </w:tcPr>
          <w:p w14:paraId="3923DC7D" w14:textId="0FECF7C4" w:rsidR="00E06C31" w:rsidRDefault="00E06C31">
            <w:r>
              <w:t>Sex</w:t>
            </w:r>
          </w:p>
        </w:tc>
        <w:tc>
          <w:tcPr>
            <w:tcW w:w="3117" w:type="dxa"/>
          </w:tcPr>
          <w:p w14:paraId="2F9BADE8" w14:textId="77777777" w:rsidR="00E06C31" w:rsidRDefault="00E06C31">
            <w:r>
              <w:t>1 = Male</w:t>
            </w:r>
          </w:p>
          <w:p w14:paraId="2FCE8526" w14:textId="715DC8D2" w:rsidR="00E06C31" w:rsidRDefault="00E06C31">
            <w:r>
              <w:t>2 = Female</w:t>
            </w:r>
          </w:p>
        </w:tc>
      </w:tr>
      <w:tr w:rsidR="00E06C31" w14:paraId="14BA3464" w14:textId="77777777" w:rsidTr="00E06C31">
        <w:tc>
          <w:tcPr>
            <w:tcW w:w="3116" w:type="dxa"/>
          </w:tcPr>
          <w:p w14:paraId="6971CA70" w14:textId="6F73354E" w:rsidR="00E06C31" w:rsidRDefault="00E06C31">
            <w:r>
              <w:t>EDU</w:t>
            </w:r>
          </w:p>
        </w:tc>
        <w:tc>
          <w:tcPr>
            <w:tcW w:w="3117" w:type="dxa"/>
          </w:tcPr>
          <w:p w14:paraId="4D700C65" w14:textId="5BFAD1DA" w:rsidR="00E06C31" w:rsidRDefault="00E06C31">
            <w:r>
              <w:t>Highest level of education</w:t>
            </w:r>
          </w:p>
        </w:tc>
        <w:tc>
          <w:tcPr>
            <w:tcW w:w="3117" w:type="dxa"/>
          </w:tcPr>
          <w:p w14:paraId="11C776A0" w14:textId="77777777" w:rsidR="00E06C31" w:rsidRDefault="00E06C31">
            <w:r>
              <w:t>1 = College degree or more</w:t>
            </w:r>
          </w:p>
          <w:p w14:paraId="3D009B66" w14:textId="77777777" w:rsidR="00E06C31" w:rsidRDefault="00E06C31">
            <w:r>
              <w:t>2 = High school or GED</w:t>
            </w:r>
          </w:p>
          <w:p w14:paraId="5E985322" w14:textId="0E6B1329" w:rsidR="00E06C31" w:rsidRDefault="00E06C31">
            <w:r>
              <w:t>3 = Less than high school</w:t>
            </w:r>
          </w:p>
        </w:tc>
      </w:tr>
      <w:tr w:rsidR="00E06C31" w14:paraId="2916F9A6" w14:textId="77777777" w:rsidTr="00E06C31">
        <w:tc>
          <w:tcPr>
            <w:tcW w:w="3116" w:type="dxa"/>
          </w:tcPr>
          <w:p w14:paraId="4678AF87" w14:textId="583922AA" w:rsidR="00E06C31" w:rsidRDefault="00E06C31">
            <w:r>
              <w:t>RACEETH</w:t>
            </w:r>
          </w:p>
        </w:tc>
        <w:tc>
          <w:tcPr>
            <w:tcW w:w="3117" w:type="dxa"/>
          </w:tcPr>
          <w:p w14:paraId="1EF2A7A9" w14:textId="12F80A28" w:rsidR="00E06C31" w:rsidRDefault="00E06C31">
            <w:r>
              <w:t>Ethnicity</w:t>
            </w:r>
          </w:p>
        </w:tc>
        <w:tc>
          <w:tcPr>
            <w:tcW w:w="3117" w:type="dxa"/>
          </w:tcPr>
          <w:p w14:paraId="2D9F09FB" w14:textId="77777777" w:rsidR="00E06C31" w:rsidRDefault="00E06C31">
            <w:r>
              <w:t>0 = Not Hispanic or Black</w:t>
            </w:r>
          </w:p>
          <w:p w14:paraId="5E16BB29" w14:textId="1DD41583" w:rsidR="00E06C31" w:rsidRDefault="00E06C31">
            <w:r>
              <w:t>1 = Hispanic or Black</w:t>
            </w:r>
          </w:p>
        </w:tc>
      </w:tr>
      <w:tr w:rsidR="00E06C31" w14:paraId="3918CCDA" w14:textId="77777777" w:rsidTr="00E06C31">
        <w:tc>
          <w:tcPr>
            <w:tcW w:w="3116" w:type="dxa"/>
          </w:tcPr>
          <w:p w14:paraId="71742267" w14:textId="08226F7B" w:rsidR="00E06C31" w:rsidRDefault="00E06C31">
            <w:r>
              <w:t>OBES</w:t>
            </w:r>
          </w:p>
        </w:tc>
        <w:tc>
          <w:tcPr>
            <w:tcW w:w="3117" w:type="dxa"/>
          </w:tcPr>
          <w:p w14:paraId="0F58C61A" w14:textId="57BB3449" w:rsidR="00E06C31" w:rsidRDefault="00E06C31">
            <w:r>
              <w:t>Obesity status</w:t>
            </w:r>
          </w:p>
        </w:tc>
        <w:tc>
          <w:tcPr>
            <w:tcW w:w="3117" w:type="dxa"/>
          </w:tcPr>
          <w:p w14:paraId="79B013B0" w14:textId="77777777" w:rsidR="00E06C31" w:rsidRDefault="00E06C31">
            <w:r>
              <w:t>0 = Not obese</w:t>
            </w:r>
          </w:p>
          <w:p w14:paraId="5BB49083" w14:textId="2F322A1A" w:rsidR="00E06C31" w:rsidRDefault="00E06C31">
            <w:r>
              <w:t>1 = Obese</w:t>
            </w:r>
          </w:p>
        </w:tc>
      </w:tr>
      <w:tr w:rsidR="00E06C31" w14:paraId="2A1BA184" w14:textId="77777777" w:rsidTr="00E06C31">
        <w:tc>
          <w:tcPr>
            <w:tcW w:w="3116" w:type="dxa"/>
          </w:tcPr>
          <w:p w14:paraId="0777AA2E" w14:textId="691AEDE8" w:rsidR="00E06C31" w:rsidRDefault="00E06C31">
            <w:r>
              <w:t>APOE4</w:t>
            </w:r>
          </w:p>
        </w:tc>
        <w:tc>
          <w:tcPr>
            <w:tcW w:w="3117" w:type="dxa"/>
          </w:tcPr>
          <w:p w14:paraId="14C8582B" w14:textId="7CCAB726" w:rsidR="00E06C31" w:rsidRDefault="00E06C31">
            <w:r>
              <w:t>APOE4 allele carrier status</w:t>
            </w:r>
          </w:p>
        </w:tc>
        <w:tc>
          <w:tcPr>
            <w:tcW w:w="3117" w:type="dxa"/>
          </w:tcPr>
          <w:p w14:paraId="055512A3" w14:textId="77777777" w:rsidR="00E06C31" w:rsidRDefault="00E06C31">
            <w:r>
              <w:t>0 = Not a carrier</w:t>
            </w:r>
          </w:p>
          <w:p w14:paraId="148B67DC" w14:textId="77777777" w:rsidR="00E06C31" w:rsidRDefault="00E06C31">
            <w:r>
              <w:t>1 = Hetero</w:t>
            </w:r>
          </w:p>
          <w:p w14:paraId="64EB1899" w14:textId="6EC95700" w:rsidR="00E06C31" w:rsidRDefault="00E06C31">
            <w:r>
              <w:t>2 = Homo</w:t>
            </w:r>
          </w:p>
        </w:tc>
      </w:tr>
      <w:tr w:rsidR="00E06C31" w14:paraId="1DDC105A" w14:textId="77777777" w:rsidTr="00E06C31">
        <w:tc>
          <w:tcPr>
            <w:tcW w:w="3116" w:type="dxa"/>
          </w:tcPr>
          <w:p w14:paraId="4A1F09A5" w14:textId="1041A6A9" w:rsidR="00E06C31" w:rsidRDefault="00E06C31">
            <w:r>
              <w:t>SYN</w:t>
            </w:r>
          </w:p>
        </w:tc>
        <w:tc>
          <w:tcPr>
            <w:tcW w:w="3117" w:type="dxa"/>
          </w:tcPr>
          <w:p w14:paraId="23C1CAC5" w14:textId="22535D09" w:rsidR="00E06C31" w:rsidRDefault="00E06C31">
            <w:r>
              <w:t>Cognitive syndrome status</w:t>
            </w:r>
          </w:p>
        </w:tc>
        <w:tc>
          <w:tcPr>
            <w:tcW w:w="3117" w:type="dxa"/>
          </w:tcPr>
          <w:p w14:paraId="7121C485" w14:textId="77777777" w:rsidR="00E06C31" w:rsidRDefault="00E06C31">
            <w:r>
              <w:t>0 = Cognitively intact</w:t>
            </w:r>
          </w:p>
          <w:p w14:paraId="068BC720" w14:textId="77777777" w:rsidR="00E06C31" w:rsidRDefault="00E06C31">
            <w:r>
              <w:t>1 = Mild cognitive impairment</w:t>
            </w:r>
          </w:p>
          <w:p w14:paraId="5C8CBA83" w14:textId="41D6C410" w:rsidR="00E06C31" w:rsidRDefault="00E06C31">
            <w:r>
              <w:t>2 = Dementia</w:t>
            </w:r>
          </w:p>
        </w:tc>
      </w:tr>
      <w:tr w:rsidR="00E06C31" w14:paraId="3D37C9E3" w14:textId="77777777" w:rsidTr="00E06C31">
        <w:tc>
          <w:tcPr>
            <w:tcW w:w="3116" w:type="dxa"/>
          </w:tcPr>
          <w:p w14:paraId="4243CE2D" w14:textId="161EB4B7" w:rsidR="00E06C31" w:rsidRDefault="00E06C31">
            <w:r>
              <w:t>SEV</w:t>
            </w:r>
          </w:p>
        </w:tc>
        <w:tc>
          <w:tcPr>
            <w:tcW w:w="3117" w:type="dxa"/>
          </w:tcPr>
          <w:p w14:paraId="3E49692B" w14:textId="6885E8FB" w:rsidR="00E06C31" w:rsidRDefault="00E06C31">
            <w:r>
              <w:t>Dementia severity</w:t>
            </w:r>
          </w:p>
        </w:tc>
        <w:tc>
          <w:tcPr>
            <w:tcW w:w="3117" w:type="dxa"/>
          </w:tcPr>
          <w:p w14:paraId="571D05A6" w14:textId="77777777" w:rsidR="00E06C31" w:rsidRDefault="00E06C31">
            <w:r>
              <w:t>1 = Mild dementia</w:t>
            </w:r>
          </w:p>
          <w:p w14:paraId="69D5E4F2" w14:textId="77777777" w:rsidR="00E06C31" w:rsidRDefault="00E06C31">
            <w:r>
              <w:t>2 = Moderate dementia</w:t>
            </w:r>
          </w:p>
          <w:p w14:paraId="215461C7" w14:textId="705C15D2" w:rsidR="00E06C31" w:rsidRDefault="00E06C31">
            <w:r>
              <w:t>3 = Severe dementia</w:t>
            </w:r>
          </w:p>
        </w:tc>
      </w:tr>
      <w:tr w:rsidR="00E06C31" w14:paraId="762126B4" w14:textId="77777777" w:rsidTr="00E06C31">
        <w:tc>
          <w:tcPr>
            <w:tcW w:w="3116" w:type="dxa"/>
          </w:tcPr>
          <w:p w14:paraId="52BE5C7B" w14:textId="79B9CF24" w:rsidR="00E06C31" w:rsidRDefault="00E06C31">
            <w:r>
              <w:t>AB</w:t>
            </w:r>
          </w:p>
        </w:tc>
        <w:tc>
          <w:tcPr>
            <w:tcW w:w="3117" w:type="dxa"/>
          </w:tcPr>
          <w:p w14:paraId="6BEEB425" w14:textId="26967DCE" w:rsidR="00E06C31" w:rsidRDefault="00E06C31">
            <w:r>
              <w:t>Amyloid beta status (determined by ???)</w:t>
            </w:r>
          </w:p>
        </w:tc>
        <w:tc>
          <w:tcPr>
            <w:tcW w:w="3117" w:type="dxa"/>
          </w:tcPr>
          <w:p w14:paraId="4626E855" w14:textId="77777777" w:rsidR="00E06C31" w:rsidRDefault="00E06C31">
            <w:r>
              <w:t>0 = No amyloid beta accumulation</w:t>
            </w:r>
          </w:p>
          <w:p w14:paraId="3F81EB00" w14:textId="698B8800" w:rsidR="00E06C31" w:rsidRDefault="00E06C31">
            <w:r>
              <w:t>1 = Amyloid beta accumulation</w:t>
            </w:r>
          </w:p>
        </w:tc>
      </w:tr>
      <w:tr w:rsidR="00E06C31" w14:paraId="18195986" w14:textId="77777777" w:rsidTr="00E06C31">
        <w:tc>
          <w:tcPr>
            <w:tcW w:w="3116" w:type="dxa"/>
          </w:tcPr>
          <w:p w14:paraId="1D6C801F" w14:textId="7AB1CF0E" w:rsidR="00E06C31" w:rsidRDefault="00E06C31">
            <w:r>
              <w:t>TX</w:t>
            </w:r>
          </w:p>
        </w:tc>
        <w:tc>
          <w:tcPr>
            <w:tcW w:w="3117" w:type="dxa"/>
          </w:tcPr>
          <w:p w14:paraId="667BDEBB" w14:textId="695C1F1A" w:rsidR="00E06C31" w:rsidRDefault="00E06C31">
            <w:r>
              <w:t>Treatment status</w:t>
            </w:r>
          </w:p>
        </w:tc>
        <w:tc>
          <w:tcPr>
            <w:tcW w:w="3117" w:type="dxa"/>
          </w:tcPr>
          <w:p w14:paraId="5C2FFB4A" w14:textId="77777777" w:rsidR="00E06C31" w:rsidRDefault="00E06C31">
            <w:r>
              <w:t>0 = Treatment on/provided</w:t>
            </w:r>
          </w:p>
          <w:p w14:paraId="391C91FD" w14:textId="749EDCC6" w:rsidR="00E06C31" w:rsidRDefault="00E06C31">
            <w:r>
              <w:t>1 = Treatment off/stopped</w:t>
            </w:r>
          </w:p>
        </w:tc>
      </w:tr>
      <w:tr w:rsidR="00E06C31" w14:paraId="27D7242F" w14:textId="77777777" w:rsidTr="00E06C31">
        <w:tc>
          <w:tcPr>
            <w:tcW w:w="3116" w:type="dxa"/>
          </w:tcPr>
          <w:p w14:paraId="5ED1A124" w14:textId="7B3C9E18" w:rsidR="00E06C31" w:rsidRDefault="00E06C31">
            <w:r>
              <w:t>AGE</w:t>
            </w:r>
          </w:p>
        </w:tc>
        <w:tc>
          <w:tcPr>
            <w:tcW w:w="3117" w:type="dxa"/>
          </w:tcPr>
          <w:p w14:paraId="2B1FBCBE" w14:textId="06AFD1F5" w:rsidR="00E06C31" w:rsidRDefault="00E06C31">
            <w:r>
              <w:t>Age</w:t>
            </w:r>
          </w:p>
        </w:tc>
        <w:tc>
          <w:tcPr>
            <w:tcW w:w="3117" w:type="dxa"/>
          </w:tcPr>
          <w:p w14:paraId="290DE9BE" w14:textId="77777777" w:rsidR="00E06C31" w:rsidRDefault="00E06C31">
            <w:r>
              <w:t xml:space="preserve">Numeric between </w:t>
            </w:r>
          </w:p>
          <w:p w14:paraId="7B98969E" w14:textId="481CE039" w:rsidR="00E06C31" w:rsidRDefault="00E06C31">
            <w:r>
              <w:t>50 . . . 100</w:t>
            </w:r>
          </w:p>
        </w:tc>
      </w:tr>
      <w:tr w:rsidR="00E06C31" w14:paraId="152A9393" w14:textId="77777777" w:rsidTr="00E06C31">
        <w:tc>
          <w:tcPr>
            <w:tcW w:w="3116" w:type="dxa"/>
          </w:tcPr>
          <w:p w14:paraId="30541BE2" w14:textId="79897045" w:rsidR="00E06C31" w:rsidRDefault="00E06C31">
            <w:r>
              <w:t>COG</w:t>
            </w:r>
          </w:p>
        </w:tc>
        <w:tc>
          <w:tcPr>
            <w:tcW w:w="3117" w:type="dxa"/>
          </w:tcPr>
          <w:p w14:paraId="25BE70B0" w14:textId="55B072C8" w:rsidR="00E06C31" w:rsidRDefault="00E06C31">
            <w:r>
              <w:t>Cognitive assessment based on the CDR-SB</w:t>
            </w:r>
          </w:p>
        </w:tc>
        <w:tc>
          <w:tcPr>
            <w:tcW w:w="3117" w:type="dxa"/>
          </w:tcPr>
          <w:p w14:paraId="6959D5A7" w14:textId="77777777" w:rsidR="00E06C31" w:rsidRDefault="00E06C31">
            <w:r>
              <w:t xml:space="preserve">Numeric between </w:t>
            </w:r>
          </w:p>
          <w:p w14:paraId="687C55EF" w14:textId="77777777" w:rsidR="00E06C31" w:rsidRDefault="00E06C31">
            <w:r>
              <w:t>0 . . . 18</w:t>
            </w:r>
          </w:p>
          <w:p w14:paraId="15F5E3A3" w14:textId="4336F918" w:rsidR="00E06C31" w:rsidRDefault="00E06C31">
            <w:r>
              <w:t>At increments of 0.5</w:t>
            </w:r>
          </w:p>
        </w:tc>
      </w:tr>
      <w:tr w:rsidR="00E06C31" w14:paraId="4A0EB222" w14:textId="77777777" w:rsidTr="00E06C31">
        <w:tc>
          <w:tcPr>
            <w:tcW w:w="3116" w:type="dxa"/>
          </w:tcPr>
          <w:p w14:paraId="541C9008" w14:textId="2EF298CC" w:rsidR="00E06C31" w:rsidRDefault="00E06C31">
            <w:r>
              <w:t>FUN</w:t>
            </w:r>
          </w:p>
        </w:tc>
        <w:tc>
          <w:tcPr>
            <w:tcW w:w="3117" w:type="dxa"/>
          </w:tcPr>
          <w:p w14:paraId="66CE5B2B" w14:textId="05829BBE" w:rsidR="00E06C31" w:rsidRDefault="00E06C31">
            <w:r>
              <w:t xml:space="preserve">Functional assessment based on the FAQ </w:t>
            </w:r>
          </w:p>
        </w:tc>
        <w:tc>
          <w:tcPr>
            <w:tcW w:w="3117" w:type="dxa"/>
          </w:tcPr>
          <w:p w14:paraId="158C7FC7" w14:textId="77777777" w:rsidR="00E06C31" w:rsidRDefault="00E06C31"/>
        </w:tc>
      </w:tr>
      <w:tr w:rsidR="00E06C31" w14:paraId="71277ABC" w14:textId="77777777" w:rsidTr="00E06C31">
        <w:tc>
          <w:tcPr>
            <w:tcW w:w="3116" w:type="dxa"/>
          </w:tcPr>
          <w:p w14:paraId="4B22AF22" w14:textId="5AEEE3E0" w:rsidR="00E06C31" w:rsidRDefault="00E06C31">
            <w:r>
              <w:t>QALY</w:t>
            </w:r>
          </w:p>
        </w:tc>
        <w:tc>
          <w:tcPr>
            <w:tcW w:w="3117" w:type="dxa"/>
          </w:tcPr>
          <w:p w14:paraId="0CA582DF" w14:textId="597C9CBD" w:rsidR="00E06C31" w:rsidRDefault="00E06C31">
            <w:r>
              <w:t>Quality-adjusted life years</w:t>
            </w:r>
          </w:p>
        </w:tc>
        <w:tc>
          <w:tcPr>
            <w:tcW w:w="3117" w:type="dxa"/>
          </w:tcPr>
          <w:p w14:paraId="449A5E7B" w14:textId="627BBB43" w:rsidR="00E06C31" w:rsidRDefault="00E06C31">
            <w:r>
              <w:t>Numeric</w:t>
            </w:r>
          </w:p>
        </w:tc>
      </w:tr>
      <w:tr w:rsidR="00E06C31" w14:paraId="7A49B45C" w14:textId="77777777" w:rsidTr="00E06C31">
        <w:tc>
          <w:tcPr>
            <w:tcW w:w="3116" w:type="dxa"/>
          </w:tcPr>
          <w:p w14:paraId="2B57639A" w14:textId="2A8C1CB1" w:rsidR="00E06C31" w:rsidRDefault="00E06C31">
            <w:r>
              <w:t>COST</w:t>
            </w:r>
          </w:p>
        </w:tc>
        <w:tc>
          <w:tcPr>
            <w:tcW w:w="3117" w:type="dxa"/>
          </w:tcPr>
          <w:p w14:paraId="5294C8E9" w14:textId="7A95C851" w:rsidR="00E06C31" w:rsidRDefault="00E06C31">
            <w:r>
              <w:t>Costs incurred</w:t>
            </w:r>
          </w:p>
        </w:tc>
        <w:tc>
          <w:tcPr>
            <w:tcW w:w="3117" w:type="dxa"/>
          </w:tcPr>
          <w:p w14:paraId="30EC74CD" w14:textId="5E2BC00A" w:rsidR="00E06C31" w:rsidRDefault="00E06C31">
            <w:r>
              <w:t>Numeric (USD)</w:t>
            </w:r>
          </w:p>
        </w:tc>
      </w:tr>
    </w:tbl>
    <w:p w14:paraId="2E00C145" w14:textId="77777777" w:rsidR="00E06C31" w:rsidRDefault="00E06C31"/>
    <w:p w14:paraId="0FC3403E" w14:textId="77777777" w:rsidR="00E06C31" w:rsidRDefault="00E06C31"/>
    <w:p w14:paraId="0FE10EE5" w14:textId="77777777" w:rsidR="00E06C31" w:rsidRDefault="00E06C31"/>
    <w:p w14:paraId="0A609B51" w14:textId="425B6868" w:rsidR="00E06C31" w:rsidRDefault="00E06C31">
      <w:r>
        <w:rPr>
          <w:noProof/>
        </w:rPr>
        <w:lastRenderedPageBreak/>
        <w:drawing>
          <wp:inline distT="0" distB="0" distL="0" distR="0" wp14:anchorId="47C133CC" wp14:editId="632D66A9">
            <wp:extent cx="5486400" cy="3200400"/>
            <wp:effectExtent l="0" t="0" r="12700" b="0"/>
            <wp:docPr id="38491504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7099F521" w14:textId="04C81CA4" w:rsidR="00E06C31" w:rsidRDefault="00E06C31">
      <w:r>
        <w:t>Update time: Each cycle represents one year. At the beginning of each cycle, the TIME attribute is increased by 1.</w:t>
      </w:r>
    </w:p>
    <w:p w14:paraId="020E8BE0" w14:textId="77777777" w:rsidR="00E06C31" w:rsidRDefault="00E06C31"/>
    <w:p w14:paraId="600227DF" w14:textId="6519FA8E" w:rsidR="00E06C31" w:rsidRDefault="00E06C31">
      <w:r>
        <w:t>Update alive: Mortality rates are applied based on age and cognitive status. Individual probabilities for death are calculated by adjusting life table probabilities (</w:t>
      </w:r>
      <w:r w:rsidRPr="00E06C31">
        <w:rPr>
          <w:highlight w:val="yellow"/>
        </w:rPr>
        <w:t>CITE</w:t>
      </w:r>
      <w:r>
        <w:t xml:space="preserve">) for the increased mortality rate for MCI and dementia (including differing severity). Adjusted death rates are calculated, then compared to the random number generated for </w:t>
      </w:r>
      <w:proofErr w:type="gramStart"/>
      <w:r>
        <w:t>each individual</w:t>
      </w:r>
      <w:proofErr w:type="gramEnd"/>
      <w:r>
        <w:t xml:space="preserve"> at each cycle to determine outcome. </w:t>
      </w:r>
    </w:p>
    <w:p w14:paraId="4AAAEFAB" w14:textId="77777777" w:rsidR="00E06C31" w:rsidRDefault="00E06C31"/>
    <w:tbl>
      <w:tblPr>
        <w:tblStyle w:val="TableGrid"/>
        <w:tblW w:w="0" w:type="auto"/>
        <w:tblLook w:val="04A0" w:firstRow="1" w:lastRow="0" w:firstColumn="1" w:lastColumn="0" w:noHBand="0" w:noVBand="1"/>
      </w:tblPr>
      <w:tblGrid>
        <w:gridCol w:w="4675"/>
        <w:gridCol w:w="4675"/>
      </w:tblGrid>
      <w:tr w:rsidR="00E06C31" w14:paraId="7DF3785F" w14:textId="77777777" w:rsidTr="00E06C31">
        <w:tc>
          <w:tcPr>
            <w:tcW w:w="4675" w:type="dxa"/>
          </w:tcPr>
          <w:p w14:paraId="2C61C7FC" w14:textId="3ECEE186" w:rsidR="00E06C31" w:rsidRPr="00E06C31" w:rsidRDefault="00E06C31">
            <w:pPr>
              <w:rPr>
                <w:b/>
                <w:bCs/>
              </w:rPr>
            </w:pPr>
            <w:r w:rsidRPr="00E06C31">
              <w:rPr>
                <w:b/>
                <w:bCs/>
              </w:rPr>
              <w:t>Severity</w:t>
            </w:r>
          </w:p>
        </w:tc>
        <w:tc>
          <w:tcPr>
            <w:tcW w:w="4675" w:type="dxa"/>
          </w:tcPr>
          <w:p w14:paraId="3E41D0C9" w14:textId="6EE60FCB" w:rsidR="00E06C31" w:rsidRPr="00E06C31" w:rsidRDefault="00E06C31">
            <w:pPr>
              <w:rPr>
                <w:b/>
                <w:bCs/>
              </w:rPr>
            </w:pPr>
            <w:r w:rsidRPr="00E06C31">
              <w:rPr>
                <w:b/>
                <w:bCs/>
              </w:rPr>
              <w:t>Risk ratio for death</w:t>
            </w:r>
            <w:r>
              <w:rPr>
                <w:b/>
                <w:bCs/>
              </w:rPr>
              <w:t xml:space="preserve"> (</w:t>
            </w:r>
            <w:r w:rsidRPr="00E06C31">
              <w:rPr>
                <w:b/>
                <w:bCs/>
                <w:highlight w:val="yellow"/>
              </w:rPr>
              <w:t>CITE</w:t>
            </w:r>
            <w:r>
              <w:rPr>
                <w:b/>
                <w:bCs/>
              </w:rPr>
              <w:t>)</w:t>
            </w:r>
          </w:p>
        </w:tc>
      </w:tr>
      <w:tr w:rsidR="00E06C31" w14:paraId="5699DB4A" w14:textId="77777777" w:rsidTr="00E06C31">
        <w:tc>
          <w:tcPr>
            <w:tcW w:w="4675" w:type="dxa"/>
          </w:tcPr>
          <w:p w14:paraId="005DCE0D" w14:textId="7DD9B798" w:rsidR="00E06C31" w:rsidRDefault="00E06C31">
            <w:r>
              <w:t xml:space="preserve">Healthy </w:t>
            </w:r>
          </w:p>
        </w:tc>
        <w:tc>
          <w:tcPr>
            <w:tcW w:w="4675" w:type="dxa"/>
          </w:tcPr>
          <w:p w14:paraId="29B66DAA" w14:textId="15F821F6" w:rsidR="00E06C31" w:rsidRDefault="00E06C31">
            <w:r>
              <w:t>1 (ref)</w:t>
            </w:r>
          </w:p>
        </w:tc>
      </w:tr>
      <w:tr w:rsidR="00E06C31" w14:paraId="31146EC2" w14:textId="77777777" w:rsidTr="00E06C31">
        <w:tc>
          <w:tcPr>
            <w:tcW w:w="4675" w:type="dxa"/>
          </w:tcPr>
          <w:p w14:paraId="677E8783" w14:textId="32F69207" w:rsidR="00E06C31" w:rsidRDefault="00E06C31">
            <w:r>
              <w:t>MCI</w:t>
            </w:r>
          </w:p>
        </w:tc>
        <w:tc>
          <w:tcPr>
            <w:tcW w:w="4675" w:type="dxa"/>
          </w:tcPr>
          <w:p w14:paraId="7C21A06D" w14:textId="607F5D66" w:rsidR="00E06C31" w:rsidRDefault="00E06C31">
            <w:r>
              <w:t>1.82</w:t>
            </w:r>
          </w:p>
        </w:tc>
      </w:tr>
      <w:tr w:rsidR="00E06C31" w14:paraId="33D3A770" w14:textId="77777777" w:rsidTr="00E06C31">
        <w:tc>
          <w:tcPr>
            <w:tcW w:w="4675" w:type="dxa"/>
          </w:tcPr>
          <w:p w14:paraId="77E9D75F" w14:textId="39C87F29" w:rsidR="00E06C31" w:rsidRDefault="00E06C31">
            <w:r>
              <w:t>Mild dementia</w:t>
            </w:r>
          </w:p>
        </w:tc>
        <w:tc>
          <w:tcPr>
            <w:tcW w:w="4675" w:type="dxa"/>
          </w:tcPr>
          <w:p w14:paraId="60F861FA" w14:textId="3102F146" w:rsidR="00E06C31" w:rsidRDefault="00E06C31">
            <w:r>
              <w:t>2.92</w:t>
            </w:r>
          </w:p>
        </w:tc>
      </w:tr>
      <w:tr w:rsidR="00E06C31" w14:paraId="41D3E661" w14:textId="77777777" w:rsidTr="00E06C31">
        <w:tc>
          <w:tcPr>
            <w:tcW w:w="4675" w:type="dxa"/>
          </w:tcPr>
          <w:p w14:paraId="514DDA2A" w14:textId="608F3230" w:rsidR="00E06C31" w:rsidRDefault="00E06C31">
            <w:r>
              <w:t>Moderate dementia</w:t>
            </w:r>
          </w:p>
        </w:tc>
        <w:tc>
          <w:tcPr>
            <w:tcW w:w="4675" w:type="dxa"/>
          </w:tcPr>
          <w:p w14:paraId="32B76CC1" w14:textId="070412C5" w:rsidR="00E06C31" w:rsidRDefault="00E06C31">
            <w:r>
              <w:t>3.85</w:t>
            </w:r>
          </w:p>
        </w:tc>
      </w:tr>
      <w:tr w:rsidR="00E06C31" w14:paraId="03CD3EB5" w14:textId="77777777" w:rsidTr="00E06C31">
        <w:tc>
          <w:tcPr>
            <w:tcW w:w="4675" w:type="dxa"/>
          </w:tcPr>
          <w:p w14:paraId="31747A0F" w14:textId="08DD65B8" w:rsidR="00E06C31" w:rsidRDefault="00E06C31">
            <w:r>
              <w:t>Severe dementia</w:t>
            </w:r>
          </w:p>
        </w:tc>
        <w:tc>
          <w:tcPr>
            <w:tcW w:w="4675" w:type="dxa"/>
          </w:tcPr>
          <w:p w14:paraId="5C7B5DE0" w14:textId="1427BCB3" w:rsidR="00E06C31" w:rsidRDefault="00E06C31">
            <w:r>
              <w:t>9.52</w:t>
            </w:r>
          </w:p>
        </w:tc>
      </w:tr>
    </w:tbl>
    <w:p w14:paraId="658371DF" w14:textId="77777777" w:rsidR="00E06C31" w:rsidRDefault="00E06C31"/>
    <w:p w14:paraId="27710DF7" w14:textId="77DB7CB8" w:rsidR="00E06C31" w:rsidRDefault="00E06C31">
      <w:r>
        <w:t>Update age: For those who remain alive, age is updated by 1 year. Other are assigned NA.</w:t>
      </w:r>
    </w:p>
    <w:p w14:paraId="25AA5AA3" w14:textId="77777777" w:rsidR="00E06C31" w:rsidRDefault="00E06C31"/>
    <w:p w14:paraId="23EC3991" w14:textId="77777777" w:rsidR="00E06C31" w:rsidRDefault="00E06C31">
      <w:r>
        <w:t>Update sex, race/ethnicity, obesity, education: For those who remain alive, these fixed attributes are kept the same. Others are assigned NA.</w:t>
      </w:r>
    </w:p>
    <w:p w14:paraId="3598B3C7" w14:textId="77777777" w:rsidR="00E06C31" w:rsidRDefault="00E06C31"/>
    <w:p w14:paraId="7903B18C" w14:textId="004CA724" w:rsidR="00E06C31" w:rsidRDefault="00E06C31">
      <w:r>
        <w:t>Update syndrome: Two separate models are used to update cognitive status. A logistic regression (</w:t>
      </w:r>
      <w:proofErr w:type="spellStart"/>
      <w:r w:rsidRPr="00E06C31">
        <w:rPr>
          <w:highlight w:val="yellow"/>
        </w:rPr>
        <w:t>Getsios</w:t>
      </w:r>
      <w:proofErr w:type="spellEnd"/>
      <w:r w:rsidRPr="00E06C31">
        <w:rPr>
          <w:highlight w:val="yellow"/>
        </w:rPr>
        <w:t xml:space="preserve"> et al?</w:t>
      </w:r>
      <w:r>
        <w:t xml:space="preserve">) is used to generate transition probabilities from cognitively intact to mild cognitive impairment. The predictors are age, education, race/ethnicity, and obesity. Transition probabilities from MCI to dementia (any) are obtained from a Weibull </w:t>
      </w:r>
      <w:r>
        <w:lastRenderedPageBreak/>
        <w:t>distribution (</w:t>
      </w:r>
      <w:r w:rsidRPr="00E06C31">
        <w:rPr>
          <w:highlight w:val="yellow"/>
        </w:rPr>
        <w:t>Green et al?</w:t>
      </w:r>
      <w:r>
        <w:t>). No backwards transitions are possible. People who are no longer alive are not assigned a syndrome status.</w:t>
      </w:r>
    </w:p>
    <w:p w14:paraId="0A8B899C" w14:textId="77777777" w:rsidR="00E06C31" w:rsidRDefault="00E06C31"/>
    <w:p w14:paraId="1CEF764B" w14:textId="0E9D45AA" w:rsidR="00E06C31" w:rsidRDefault="00E06C31">
      <w:r>
        <w:t xml:space="preserve">Update cognitive status score: Cognition is measured and monitored with the Clinical </w:t>
      </w:r>
      <w:proofErr w:type="spellStart"/>
      <w:r>
        <w:t>Demenita</w:t>
      </w:r>
      <w:proofErr w:type="spellEnd"/>
      <w:r>
        <w:t xml:space="preserve"> Rating – sum of boxes score. This scale incorporates both cognitive and functional status and ranges between 0-18 in increments of 0.5. </w:t>
      </w:r>
      <w:r w:rsidRPr="00E06C31">
        <w:rPr>
          <w:i/>
          <w:iCs/>
        </w:rPr>
        <w:t>Healthy individuals</w:t>
      </w:r>
      <w:r>
        <w:t xml:space="preserve"> are assigned a score of 0. </w:t>
      </w:r>
      <w:r w:rsidRPr="00E06C31">
        <w:rPr>
          <w:i/>
          <w:iCs/>
        </w:rPr>
        <w:t>Individuals who newly transition in MCI</w:t>
      </w:r>
      <w:r>
        <w:t xml:space="preserve"> (in the current cycle) get assigned a random CDR-SB score between 0.5 and 4.0. These values are drawn from a right-skewed beta distribution to allow more people to have lower CDR-SB scores at diagnosis. Individuals who remain in MCI (but did not newly transition) incur an increase of 1.67 point (on average, allowing for random variability across individuals). Individuals who newly transition into dementia are first assigned a severity (mild/moderate/severe) based on pre-defined landing probabilities for dementia severity. They are then assigned a CDR-SB score between 4.5-9.0, 9.5-15.5, 16.0-18.0 from a uniform distribution, for mild/moderate/severe dementia respectively (</w:t>
      </w:r>
      <w:r w:rsidRPr="00E06C31">
        <w:rPr>
          <w:highlight w:val="yellow"/>
        </w:rPr>
        <w:t>CITE O’BRYANT</w:t>
      </w:r>
      <w:r>
        <w:t xml:space="preserve">). Individuals who maintain their dementia syndrome attribute from the prior cycle incur an increase in CDR-SB score by 2 points on average, allowing for random variability across individuals. People who are no longer alive do not have a CDR-SB score. </w:t>
      </w:r>
    </w:p>
    <w:p w14:paraId="4431A4AC" w14:textId="0D85E107" w:rsidR="00E06C31" w:rsidRDefault="00E06C31"/>
    <w:p w14:paraId="1C2C53CA" w14:textId="27DCB5B3" w:rsidR="00E06C31" w:rsidRDefault="00E06C31">
      <w:r>
        <w:t>Update dementia severity: Dementia severity is reassessed for those with dementia, using the same CDR-SB cutoff scores described above. People who are no longer alive or do not have dementia (i.e., are cognitively intact or have mild cognitive impairment) are not assigned a severity.</w:t>
      </w:r>
    </w:p>
    <w:p w14:paraId="3644707C" w14:textId="77777777" w:rsidR="00E06C31" w:rsidRDefault="00E06C31"/>
    <w:p w14:paraId="4E20ECC3" w14:textId="0F5E9CCA" w:rsidR="00E06C31" w:rsidRDefault="00E06C31">
      <w:r>
        <w:t xml:space="preserve">Update functional status: A post-hoc FAQ score is calculated for those who are alive. This is based on the correspondence of CDR-SB and FAQ scales. An explicit FAQ progression is not depicted. </w:t>
      </w:r>
    </w:p>
    <w:p w14:paraId="1E1E1804" w14:textId="77777777" w:rsidR="00E06C31" w:rsidRDefault="00E06C31"/>
    <w:p w14:paraId="31912300" w14:textId="306CFA34" w:rsidR="00E06C31" w:rsidRDefault="00E06C31">
      <w:r>
        <w:t>Update treatment status: ???</w:t>
      </w:r>
    </w:p>
    <w:p w14:paraId="591F7E33" w14:textId="77777777" w:rsidR="00E06C31" w:rsidRDefault="00E06C31"/>
    <w:p w14:paraId="4972BA1A" w14:textId="77777777" w:rsidR="00E06C31" w:rsidRDefault="00E06C31"/>
    <w:p w14:paraId="117A08DC" w14:textId="77777777" w:rsidR="00E06C31" w:rsidRDefault="00E06C31"/>
    <w:sectPr w:rsidR="00E0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31"/>
    <w:rsid w:val="0002506D"/>
    <w:rsid w:val="00091BB6"/>
    <w:rsid w:val="00093CB5"/>
    <w:rsid w:val="000D284E"/>
    <w:rsid w:val="000E65F4"/>
    <w:rsid w:val="00130EBD"/>
    <w:rsid w:val="001577A3"/>
    <w:rsid w:val="00162A13"/>
    <w:rsid w:val="001A0F9E"/>
    <w:rsid w:val="001A777E"/>
    <w:rsid w:val="001B2D5A"/>
    <w:rsid w:val="002072E9"/>
    <w:rsid w:val="00297385"/>
    <w:rsid w:val="002B0EA0"/>
    <w:rsid w:val="002B758C"/>
    <w:rsid w:val="002F6FD9"/>
    <w:rsid w:val="003D1574"/>
    <w:rsid w:val="003F2927"/>
    <w:rsid w:val="004343D5"/>
    <w:rsid w:val="0047025F"/>
    <w:rsid w:val="004B48B9"/>
    <w:rsid w:val="004B59B7"/>
    <w:rsid w:val="004C0F2E"/>
    <w:rsid w:val="005878CA"/>
    <w:rsid w:val="00665DC2"/>
    <w:rsid w:val="006B07C0"/>
    <w:rsid w:val="006B58AF"/>
    <w:rsid w:val="0073595B"/>
    <w:rsid w:val="007C4F18"/>
    <w:rsid w:val="008B1DF1"/>
    <w:rsid w:val="00965415"/>
    <w:rsid w:val="009D7A87"/>
    <w:rsid w:val="00A43D89"/>
    <w:rsid w:val="00B22252"/>
    <w:rsid w:val="00B30E4B"/>
    <w:rsid w:val="00BB272F"/>
    <w:rsid w:val="00C03F32"/>
    <w:rsid w:val="00C25384"/>
    <w:rsid w:val="00C60A5D"/>
    <w:rsid w:val="00CB5748"/>
    <w:rsid w:val="00D567DB"/>
    <w:rsid w:val="00E06C31"/>
    <w:rsid w:val="00E53EE7"/>
    <w:rsid w:val="00E719AF"/>
    <w:rsid w:val="00E8163E"/>
    <w:rsid w:val="00E82322"/>
    <w:rsid w:val="00EA1746"/>
    <w:rsid w:val="00EE41A5"/>
    <w:rsid w:val="00EE79C5"/>
    <w:rsid w:val="00EE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EECBC"/>
  <w15:chartTrackingRefBased/>
  <w15:docId w15:val="{AA77D727-AF29-334B-8707-C48484E8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C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C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C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C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C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C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C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C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C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C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C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C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C31"/>
    <w:rPr>
      <w:rFonts w:eastAsiaTheme="majorEastAsia" w:cstheme="majorBidi"/>
      <w:color w:val="272727" w:themeColor="text1" w:themeTint="D8"/>
    </w:rPr>
  </w:style>
  <w:style w:type="paragraph" w:styleId="Title">
    <w:name w:val="Title"/>
    <w:basedOn w:val="Normal"/>
    <w:next w:val="Normal"/>
    <w:link w:val="TitleChar"/>
    <w:uiPriority w:val="10"/>
    <w:qFormat/>
    <w:rsid w:val="00E06C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C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C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C31"/>
    <w:rPr>
      <w:i/>
      <w:iCs/>
      <w:color w:val="404040" w:themeColor="text1" w:themeTint="BF"/>
    </w:rPr>
  </w:style>
  <w:style w:type="paragraph" w:styleId="ListParagraph">
    <w:name w:val="List Paragraph"/>
    <w:basedOn w:val="Normal"/>
    <w:uiPriority w:val="34"/>
    <w:qFormat/>
    <w:rsid w:val="00E06C31"/>
    <w:pPr>
      <w:ind w:left="720"/>
      <w:contextualSpacing/>
    </w:pPr>
  </w:style>
  <w:style w:type="character" w:styleId="IntenseEmphasis">
    <w:name w:val="Intense Emphasis"/>
    <w:basedOn w:val="DefaultParagraphFont"/>
    <w:uiPriority w:val="21"/>
    <w:qFormat/>
    <w:rsid w:val="00E06C31"/>
    <w:rPr>
      <w:i/>
      <w:iCs/>
      <w:color w:val="0F4761" w:themeColor="accent1" w:themeShade="BF"/>
    </w:rPr>
  </w:style>
  <w:style w:type="paragraph" w:styleId="IntenseQuote">
    <w:name w:val="Intense Quote"/>
    <w:basedOn w:val="Normal"/>
    <w:next w:val="Normal"/>
    <w:link w:val="IntenseQuoteChar"/>
    <w:uiPriority w:val="30"/>
    <w:qFormat/>
    <w:rsid w:val="00E06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C31"/>
    <w:rPr>
      <w:i/>
      <w:iCs/>
      <w:color w:val="0F4761" w:themeColor="accent1" w:themeShade="BF"/>
    </w:rPr>
  </w:style>
  <w:style w:type="character" w:styleId="IntenseReference">
    <w:name w:val="Intense Reference"/>
    <w:basedOn w:val="DefaultParagraphFont"/>
    <w:uiPriority w:val="32"/>
    <w:qFormat/>
    <w:rsid w:val="00E06C31"/>
    <w:rPr>
      <w:b/>
      <w:bCs/>
      <w:smallCaps/>
      <w:color w:val="0F4761" w:themeColor="accent1" w:themeShade="BF"/>
      <w:spacing w:val="5"/>
    </w:rPr>
  </w:style>
  <w:style w:type="table" w:styleId="TableGrid">
    <w:name w:val="Table Grid"/>
    <w:basedOn w:val="TableNormal"/>
    <w:uiPriority w:val="39"/>
    <w:rsid w:val="00E06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33CDEF-E5E2-7848-9639-18926E0DD276}" type="doc">
      <dgm:prSet loTypeId="urn:microsoft.com/office/officeart/2005/8/layout/process1" loCatId="" qsTypeId="urn:microsoft.com/office/officeart/2005/8/quickstyle/simple1" qsCatId="simple" csTypeId="urn:microsoft.com/office/officeart/2005/8/colors/accent1_2" csCatId="accent1" phldr="1"/>
      <dgm:spPr/>
    </dgm:pt>
    <dgm:pt modelId="{1E9B58D5-92DA-9A47-BD3D-BD347D8600F9}">
      <dgm:prSet phldrT="[Text]"/>
      <dgm:spPr/>
      <dgm:t>
        <a:bodyPr/>
        <a:lstStyle/>
        <a:p>
          <a:r>
            <a:rPr lang="en-US"/>
            <a:t>Model startup</a:t>
          </a:r>
        </a:p>
      </dgm:t>
    </dgm:pt>
    <dgm:pt modelId="{CBA2E98F-06A8-AA4F-B5B9-904C9A1D2860}" type="parTrans" cxnId="{11C4F17F-F227-1A46-88A4-2473B963F558}">
      <dgm:prSet/>
      <dgm:spPr/>
      <dgm:t>
        <a:bodyPr/>
        <a:lstStyle/>
        <a:p>
          <a:endParaRPr lang="en-US"/>
        </a:p>
      </dgm:t>
    </dgm:pt>
    <dgm:pt modelId="{C635A0AE-C3DC-544E-A773-FE4E5FBE3320}" type="sibTrans" cxnId="{11C4F17F-F227-1A46-88A4-2473B963F558}">
      <dgm:prSet/>
      <dgm:spPr/>
      <dgm:t>
        <a:bodyPr/>
        <a:lstStyle/>
        <a:p>
          <a:endParaRPr lang="en-US"/>
        </a:p>
      </dgm:t>
    </dgm:pt>
    <dgm:pt modelId="{533B3D81-1B4D-D94A-96BC-6D23C0AC302A}">
      <dgm:prSet phldrT="[Text]"/>
      <dgm:spPr/>
      <dgm:t>
        <a:bodyPr/>
        <a:lstStyle/>
        <a:p>
          <a:r>
            <a:rPr lang="en-US"/>
            <a:t>Run model</a:t>
          </a:r>
        </a:p>
      </dgm:t>
    </dgm:pt>
    <dgm:pt modelId="{6F16C3E1-4761-FE46-BF98-854F02492E62}" type="parTrans" cxnId="{CE0EBFF5-2BD8-864A-AE50-09735E577343}">
      <dgm:prSet/>
      <dgm:spPr/>
      <dgm:t>
        <a:bodyPr/>
        <a:lstStyle/>
        <a:p>
          <a:endParaRPr lang="en-US"/>
        </a:p>
      </dgm:t>
    </dgm:pt>
    <dgm:pt modelId="{DD9780C4-2972-D04B-B5B9-5ADEBFCDCA0E}" type="sibTrans" cxnId="{CE0EBFF5-2BD8-864A-AE50-09735E577343}">
      <dgm:prSet/>
      <dgm:spPr/>
      <dgm:t>
        <a:bodyPr/>
        <a:lstStyle/>
        <a:p>
          <a:endParaRPr lang="en-US"/>
        </a:p>
      </dgm:t>
    </dgm:pt>
    <dgm:pt modelId="{2562951A-9147-5C49-95C1-BD03D4B16649}">
      <dgm:prSet phldrT="[Text]"/>
      <dgm:spPr/>
      <dgm:t>
        <a:bodyPr/>
        <a:lstStyle/>
        <a:p>
          <a:r>
            <a:rPr lang="en-US"/>
            <a:t>Prepare results</a:t>
          </a:r>
        </a:p>
      </dgm:t>
    </dgm:pt>
    <dgm:pt modelId="{F0580F60-6D1A-AB43-B68B-F7F2A5A78C38}" type="parTrans" cxnId="{DCB3A50C-0688-B546-92D8-5C9938A17E81}">
      <dgm:prSet/>
      <dgm:spPr/>
      <dgm:t>
        <a:bodyPr/>
        <a:lstStyle/>
        <a:p>
          <a:endParaRPr lang="en-US"/>
        </a:p>
      </dgm:t>
    </dgm:pt>
    <dgm:pt modelId="{37CEC66E-C3A3-C84F-BFC1-B3766190D70A}" type="sibTrans" cxnId="{DCB3A50C-0688-B546-92D8-5C9938A17E81}">
      <dgm:prSet/>
      <dgm:spPr/>
      <dgm:t>
        <a:bodyPr/>
        <a:lstStyle/>
        <a:p>
          <a:endParaRPr lang="en-US"/>
        </a:p>
      </dgm:t>
    </dgm:pt>
    <dgm:pt modelId="{C80B5687-BD75-B44D-AE97-81C9F7E14FF3}">
      <dgm:prSet/>
      <dgm:spPr/>
      <dgm:t>
        <a:bodyPr/>
        <a:lstStyle/>
        <a:p>
          <a:r>
            <a:rPr lang="en-US"/>
            <a:t>Prepare arrays to hold outputs</a:t>
          </a:r>
        </a:p>
      </dgm:t>
    </dgm:pt>
    <dgm:pt modelId="{F65790FC-E3AD-324F-B2AE-B6844F0C5261}" type="parTrans" cxnId="{2A22FB75-A787-0343-9BD4-324621179F14}">
      <dgm:prSet/>
      <dgm:spPr/>
      <dgm:t>
        <a:bodyPr/>
        <a:lstStyle/>
        <a:p>
          <a:endParaRPr lang="en-US"/>
        </a:p>
      </dgm:t>
    </dgm:pt>
    <dgm:pt modelId="{7072851C-C464-9248-9993-67B0AA5B091B}" type="sibTrans" cxnId="{2A22FB75-A787-0343-9BD4-324621179F14}">
      <dgm:prSet/>
      <dgm:spPr/>
      <dgm:t>
        <a:bodyPr/>
        <a:lstStyle/>
        <a:p>
          <a:endParaRPr lang="en-US"/>
        </a:p>
      </dgm:t>
    </dgm:pt>
    <dgm:pt modelId="{D1134C35-84B0-FD45-ADA4-657141F5848B}">
      <dgm:prSet/>
      <dgm:spPr/>
      <dgm:t>
        <a:bodyPr/>
        <a:lstStyle/>
        <a:p>
          <a:r>
            <a:rPr lang="en-US"/>
            <a:t>Assign starting values to attributes</a:t>
          </a:r>
        </a:p>
      </dgm:t>
    </dgm:pt>
    <dgm:pt modelId="{886C80DE-8B32-3940-9901-AF85E8BDA668}" type="parTrans" cxnId="{5F2F2595-7172-8846-BEDC-5941AB6F5BE5}">
      <dgm:prSet/>
      <dgm:spPr/>
      <dgm:t>
        <a:bodyPr/>
        <a:lstStyle/>
        <a:p>
          <a:endParaRPr lang="en-US"/>
        </a:p>
      </dgm:t>
    </dgm:pt>
    <dgm:pt modelId="{0F1ADE3F-EC74-FE47-8BB0-739CCCD5D938}" type="sibTrans" cxnId="{5F2F2595-7172-8846-BEDC-5941AB6F5BE5}">
      <dgm:prSet/>
      <dgm:spPr/>
      <dgm:t>
        <a:bodyPr/>
        <a:lstStyle/>
        <a:p>
          <a:endParaRPr lang="en-US"/>
        </a:p>
      </dgm:t>
    </dgm:pt>
    <dgm:pt modelId="{006ABDE9-C7E9-9041-8E68-8CCAE83634B3}">
      <dgm:prSet/>
      <dgm:spPr/>
      <dgm:t>
        <a:bodyPr/>
        <a:lstStyle/>
        <a:p>
          <a:r>
            <a:rPr lang="en-US"/>
            <a:t>Update time and alive status</a:t>
          </a:r>
        </a:p>
      </dgm:t>
    </dgm:pt>
    <dgm:pt modelId="{3217FD8E-09F0-8A43-80D0-CE02C0EB560C}" type="parTrans" cxnId="{841E8370-5147-F049-9ED2-F9F0A663DFAF}">
      <dgm:prSet/>
      <dgm:spPr/>
      <dgm:t>
        <a:bodyPr/>
        <a:lstStyle/>
        <a:p>
          <a:endParaRPr lang="en-US"/>
        </a:p>
      </dgm:t>
    </dgm:pt>
    <dgm:pt modelId="{950B93D8-42E2-EC44-A2B5-7B66BF6C74F4}" type="sibTrans" cxnId="{841E8370-5147-F049-9ED2-F9F0A663DFAF}">
      <dgm:prSet/>
      <dgm:spPr/>
      <dgm:t>
        <a:bodyPr/>
        <a:lstStyle/>
        <a:p>
          <a:endParaRPr lang="en-US"/>
        </a:p>
      </dgm:t>
    </dgm:pt>
    <dgm:pt modelId="{0BAA7C7A-39E4-E14F-8D54-0883632AA0FD}">
      <dgm:prSet/>
      <dgm:spPr/>
      <dgm:t>
        <a:bodyPr/>
        <a:lstStyle/>
        <a:p>
          <a:r>
            <a:rPr lang="en-US"/>
            <a:t>Carry over static attributes</a:t>
          </a:r>
        </a:p>
      </dgm:t>
    </dgm:pt>
    <dgm:pt modelId="{3D6751E7-49A0-6444-821F-127DD7C75971}" type="parTrans" cxnId="{6D3ABF9F-89D7-3542-820E-971F85B7FA54}">
      <dgm:prSet/>
      <dgm:spPr/>
      <dgm:t>
        <a:bodyPr/>
        <a:lstStyle/>
        <a:p>
          <a:endParaRPr lang="en-US"/>
        </a:p>
      </dgm:t>
    </dgm:pt>
    <dgm:pt modelId="{7743B66D-49A2-324D-9E24-DCFFC1A96CEB}" type="sibTrans" cxnId="{6D3ABF9F-89D7-3542-820E-971F85B7FA54}">
      <dgm:prSet/>
      <dgm:spPr/>
      <dgm:t>
        <a:bodyPr/>
        <a:lstStyle/>
        <a:p>
          <a:endParaRPr lang="en-US"/>
        </a:p>
      </dgm:t>
    </dgm:pt>
    <dgm:pt modelId="{C0637F70-358A-A74F-84F3-FAC4F4747108}">
      <dgm:prSet/>
      <dgm:spPr/>
      <dgm:t>
        <a:bodyPr/>
        <a:lstStyle/>
        <a:p>
          <a:r>
            <a:rPr lang="en-US"/>
            <a:t>Update cognitive syndrome status</a:t>
          </a:r>
        </a:p>
      </dgm:t>
    </dgm:pt>
    <dgm:pt modelId="{7E3FA6FC-DB7A-F846-B4F6-6ADD863BEBB4}" type="parTrans" cxnId="{175B13DD-D677-D441-915B-AAC04F5080B4}">
      <dgm:prSet/>
      <dgm:spPr/>
      <dgm:t>
        <a:bodyPr/>
        <a:lstStyle/>
        <a:p>
          <a:endParaRPr lang="en-US"/>
        </a:p>
      </dgm:t>
    </dgm:pt>
    <dgm:pt modelId="{32F44573-2408-2A4B-9544-1D47E7DCEDFB}" type="sibTrans" cxnId="{175B13DD-D677-D441-915B-AAC04F5080B4}">
      <dgm:prSet/>
      <dgm:spPr/>
      <dgm:t>
        <a:bodyPr/>
        <a:lstStyle/>
        <a:p>
          <a:endParaRPr lang="en-US"/>
        </a:p>
      </dgm:t>
    </dgm:pt>
    <dgm:pt modelId="{9FFE5E33-6719-7547-BCEA-3D63B309F721}">
      <dgm:prSet/>
      <dgm:spPr/>
      <dgm:t>
        <a:bodyPr/>
        <a:lstStyle/>
        <a:p>
          <a:r>
            <a:rPr lang="en-US"/>
            <a:t>Update CDR-SB score and re-assess dementia severity</a:t>
          </a:r>
        </a:p>
      </dgm:t>
    </dgm:pt>
    <dgm:pt modelId="{52686A27-9C35-924E-BC12-F0242973706F}" type="parTrans" cxnId="{0BD4AA4D-044F-574F-A868-C8ED2A2A00A6}">
      <dgm:prSet/>
      <dgm:spPr/>
      <dgm:t>
        <a:bodyPr/>
        <a:lstStyle/>
        <a:p>
          <a:endParaRPr lang="en-US"/>
        </a:p>
      </dgm:t>
    </dgm:pt>
    <dgm:pt modelId="{8DA7DBF6-CC5A-4C48-8706-397CCA5E17EA}" type="sibTrans" cxnId="{0BD4AA4D-044F-574F-A868-C8ED2A2A00A6}">
      <dgm:prSet/>
      <dgm:spPr/>
      <dgm:t>
        <a:bodyPr/>
        <a:lstStyle/>
        <a:p>
          <a:endParaRPr lang="en-US"/>
        </a:p>
      </dgm:t>
    </dgm:pt>
    <dgm:pt modelId="{8CED391A-9EDB-FD4B-917A-5163FEEEE758}">
      <dgm:prSet/>
      <dgm:spPr/>
      <dgm:t>
        <a:bodyPr/>
        <a:lstStyle/>
        <a:p>
          <a:r>
            <a:rPr lang="en-US"/>
            <a:t>Update FAQ score</a:t>
          </a:r>
        </a:p>
      </dgm:t>
    </dgm:pt>
    <dgm:pt modelId="{F5FF671F-BD7F-1F47-A015-6FF9C6145D09}" type="parTrans" cxnId="{71055795-8E36-9348-B617-F8DFF2A23DC6}">
      <dgm:prSet/>
      <dgm:spPr/>
      <dgm:t>
        <a:bodyPr/>
        <a:lstStyle/>
        <a:p>
          <a:endParaRPr lang="en-US"/>
        </a:p>
      </dgm:t>
    </dgm:pt>
    <dgm:pt modelId="{45E3BA11-C0CD-CF4A-8486-30B556DAFCB1}" type="sibTrans" cxnId="{71055795-8E36-9348-B617-F8DFF2A23DC6}">
      <dgm:prSet/>
      <dgm:spPr/>
      <dgm:t>
        <a:bodyPr/>
        <a:lstStyle/>
        <a:p>
          <a:endParaRPr lang="en-US"/>
        </a:p>
      </dgm:t>
    </dgm:pt>
    <dgm:pt modelId="{13534A74-E06A-CC45-95BA-8974F8632631}">
      <dgm:prSet/>
      <dgm:spPr/>
      <dgm:t>
        <a:bodyPr/>
        <a:lstStyle/>
        <a:p>
          <a:endParaRPr lang="en-US"/>
        </a:p>
      </dgm:t>
    </dgm:pt>
    <dgm:pt modelId="{1D757E73-C503-3C4D-A70F-DFF9760ECA8F}" type="parTrans" cxnId="{F797D7E6-DC7E-244C-A689-67B05F94CDFD}">
      <dgm:prSet/>
      <dgm:spPr/>
      <dgm:t>
        <a:bodyPr/>
        <a:lstStyle/>
        <a:p>
          <a:endParaRPr lang="en-US"/>
        </a:p>
      </dgm:t>
    </dgm:pt>
    <dgm:pt modelId="{73BA32BC-1ADF-B745-8D25-376E26421AAC}" type="sibTrans" cxnId="{F797D7E6-DC7E-244C-A689-67B05F94CDFD}">
      <dgm:prSet/>
      <dgm:spPr/>
      <dgm:t>
        <a:bodyPr/>
        <a:lstStyle/>
        <a:p>
          <a:endParaRPr lang="en-US"/>
        </a:p>
      </dgm:t>
    </dgm:pt>
    <dgm:pt modelId="{2A4D4756-3BDB-4949-A79D-662A5891B062}">
      <dgm:prSet/>
      <dgm:spPr/>
      <dgm:t>
        <a:bodyPr/>
        <a:lstStyle/>
        <a:p>
          <a:r>
            <a:rPr lang="en-US"/>
            <a:t>Update treatment status</a:t>
          </a:r>
        </a:p>
      </dgm:t>
    </dgm:pt>
    <dgm:pt modelId="{DCACCF14-9147-A249-8B51-BD07C4AD2D64}" type="parTrans" cxnId="{3E8A70E4-F69F-4B41-B7DB-D7F67E0662CC}">
      <dgm:prSet/>
      <dgm:spPr/>
      <dgm:t>
        <a:bodyPr/>
        <a:lstStyle/>
        <a:p>
          <a:endParaRPr lang="en-US"/>
        </a:p>
      </dgm:t>
    </dgm:pt>
    <dgm:pt modelId="{06F07B8B-7E4B-654B-9274-7677818466AD}" type="sibTrans" cxnId="{3E8A70E4-F69F-4B41-B7DB-D7F67E0662CC}">
      <dgm:prSet/>
      <dgm:spPr/>
      <dgm:t>
        <a:bodyPr/>
        <a:lstStyle/>
        <a:p>
          <a:endParaRPr lang="en-US"/>
        </a:p>
      </dgm:t>
    </dgm:pt>
    <dgm:pt modelId="{2A1E66DC-7745-9F4F-A85E-3A35B41DBECA}">
      <dgm:prSet/>
      <dgm:spPr/>
      <dgm:t>
        <a:bodyPr/>
        <a:lstStyle/>
        <a:p>
          <a:r>
            <a:rPr lang="en-US"/>
            <a:t>Calculate QALYs</a:t>
          </a:r>
        </a:p>
      </dgm:t>
    </dgm:pt>
    <dgm:pt modelId="{1DBE7A9F-45F8-AA4C-B93D-5875BC39F778}" type="parTrans" cxnId="{C076E382-20AA-1140-ABE8-6C7BC7F00088}">
      <dgm:prSet/>
      <dgm:spPr/>
      <dgm:t>
        <a:bodyPr/>
        <a:lstStyle/>
        <a:p>
          <a:endParaRPr lang="en-US"/>
        </a:p>
      </dgm:t>
    </dgm:pt>
    <dgm:pt modelId="{858E03B6-198E-3842-9DEA-9CDA56F67EF8}" type="sibTrans" cxnId="{C076E382-20AA-1140-ABE8-6C7BC7F00088}">
      <dgm:prSet/>
      <dgm:spPr/>
      <dgm:t>
        <a:bodyPr/>
        <a:lstStyle/>
        <a:p>
          <a:endParaRPr lang="en-US"/>
        </a:p>
      </dgm:t>
    </dgm:pt>
    <dgm:pt modelId="{66AE171B-23C1-2C41-8427-9D2E6E2616E9}">
      <dgm:prSet/>
      <dgm:spPr/>
      <dgm:t>
        <a:bodyPr/>
        <a:lstStyle/>
        <a:p>
          <a:r>
            <a:rPr lang="en-US"/>
            <a:t>Calculate costs</a:t>
          </a:r>
        </a:p>
      </dgm:t>
    </dgm:pt>
    <dgm:pt modelId="{2C179414-4AB1-1248-85D7-E5C1A0F4ABCC}" type="parTrans" cxnId="{7A254FDC-AEFB-3A4A-8621-C9220A681D31}">
      <dgm:prSet/>
      <dgm:spPr/>
      <dgm:t>
        <a:bodyPr/>
        <a:lstStyle/>
        <a:p>
          <a:endParaRPr lang="en-US"/>
        </a:p>
      </dgm:t>
    </dgm:pt>
    <dgm:pt modelId="{C640596A-6470-AD49-AA09-69431A5E9180}" type="sibTrans" cxnId="{7A254FDC-AEFB-3A4A-8621-C9220A681D31}">
      <dgm:prSet/>
      <dgm:spPr/>
      <dgm:t>
        <a:bodyPr/>
        <a:lstStyle/>
        <a:p>
          <a:endParaRPr lang="en-US"/>
        </a:p>
      </dgm:t>
    </dgm:pt>
    <dgm:pt modelId="{7957126E-AC97-744B-88B1-BF7E2B6E0846}">
      <dgm:prSet/>
      <dgm:spPr/>
      <dgm:t>
        <a:bodyPr/>
        <a:lstStyle/>
        <a:p>
          <a:r>
            <a:rPr lang="en-US"/>
            <a:t>Aggregate outcomes</a:t>
          </a:r>
        </a:p>
      </dgm:t>
    </dgm:pt>
    <dgm:pt modelId="{558A9A14-3AF5-114E-BC31-0E6950CE96F7}" type="parTrans" cxnId="{7273A414-B2DE-9C4E-9356-C29218A26E5A}">
      <dgm:prSet/>
      <dgm:spPr/>
      <dgm:t>
        <a:bodyPr/>
        <a:lstStyle/>
        <a:p>
          <a:endParaRPr lang="en-US"/>
        </a:p>
      </dgm:t>
    </dgm:pt>
    <dgm:pt modelId="{CEBE9B7F-2DDC-E742-9879-9D318B0EB82D}" type="sibTrans" cxnId="{7273A414-B2DE-9C4E-9356-C29218A26E5A}">
      <dgm:prSet/>
      <dgm:spPr/>
      <dgm:t>
        <a:bodyPr/>
        <a:lstStyle/>
        <a:p>
          <a:endParaRPr lang="en-US"/>
        </a:p>
      </dgm:t>
    </dgm:pt>
    <dgm:pt modelId="{2C22C90D-5A41-2A41-B8BB-078316300A62}">
      <dgm:prSet/>
      <dgm:spPr/>
      <dgm:t>
        <a:bodyPr/>
        <a:lstStyle/>
        <a:p>
          <a:r>
            <a:rPr lang="en-US"/>
            <a:t>Calculate life expectancy, average duration alive with / without cognitive impairment</a:t>
          </a:r>
        </a:p>
      </dgm:t>
    </dgm:pt>
    <dgm:pt modelId="{8C2BEBA6-C1FD-B445-9929-7FBFE62F1F9F}" type="parTrans" cxnId="{ACBB5529-68BB-6347-AC36-12FC141AB05F}">
      <dgm:prSet/>
      <dgm:spPr/>
      <dgm:t>
        <a:bodyPr/>
        <a:lstStyle/>
        <a:p>
          <a:endParaRPr lang="en-US"/>
        </a:p>
      </dgm:t>
    </dgm:pt>
    <dgm:pt modelId="{F661C64C-8B07-DA43-88D7-822928CC408F}" type="sibTrans" cxnId="{ACBB5529-68BB-6347-AC36-12FC141AB05F}">
      <dgm:prSet/>
      <dgm:spPr/>
      <dgm:t>
        <a:bodyPr/>
        <a:lstStyle/>
        <a:p>
          <a:endParaRPr lang="en-US"/>
        </a:p>
      </dgm:t>
    </dgm:pt>
    <dgm:pt modelId="{CF904B3D-04B1-1C45-98A5-86647B49199B}">
      <dgm:prSet/>
      <dgm:spPr/>
      <dgm:t>
        <a:bodyPr/>
        <a:lstStyle/>
        <a:p>
          <a:r>
            <a:rPr lang="en-US"/>
            <a:t>Apply discounting</a:t>
          </a:r>
        </a:p>
      </dgm:t>
    </dgm:pt>
    <dgm:pt modelId="{7E974B5A-68F1-9A45-9B12-EE5C2D5780E5}" type="parTrans" cxnId="{F3E1ACD8-91AD-3C48-911B-6F70EC5114AF}">
      <dgm:prSet/>
      <dgm:spPr/>
      <dgm:t>
        <a:bodyPr/>
        <a:lstStyle/>
        <a:p>
          <a:endParaRPr lang="en-US"/>
        </a:p>
      </dgm:t>
    </dgm:pt>
    <dgm:pt modelId="{85DD77EB-8F90-5348-9A43-DE39B7DCBC08}" type="sibTrans" cxnId="{F3E1ACD8-91AD-3C48-911B-6F70EC5114AF}">
      <dgm:prSet/>
      <dgm:spPr/>
      <dgm:t>
        <a:bodyPr/>
        <a:lstStyle/>
        <a:p>
          <a:endParaRPr lang="en-US"/>
        </a:p>
      </dgm:t>
    </dgm:pt>
    <dgm:pt modelId="{4952FB5C-687C-A840-A868-1226EA68F781}">
      <dgm:prSet/>
      <dgm:spPr/>
      <dgm:t>
        <a:bodyPr/>
        <a:lstStyle/>
        <a:p>
          <a:r>
            <a:rPr lang="en-US"/>
            <a:t>Generate figures</a:t>
          </a:r>
        </a:p>
      </dgm:t>
    </dgm:pt>
    <dgm:pt modelId="{8CB1BFB1-71BB-0A4D-B7BB-46AD96A23BE8}" type="parTrans" cxnId="{3702F0CD-86C9-0947-8EC3-F5CCA52D3940}">
      <dgm:prSet/>
      <dgm:spPr/>
      <dgm:t>
        <a:bodyPr/>
        <a:lstStyle/>
        <a:p>
          <a:endParaRPr lang="en-US"/>
        </a:p>
      </dgm:t>
    </dgm:pt>
    <dgm:pt modelId="{9631F53E-CD0D-7D40-B142-FAA87E341552}" type="sibTrans" cxnId="{3702F0CD-86C9-0947-8EC3-F5CCA52D3940}">
      <dgm:prSet/>
      <dgm:spPr/>
      <dgm:t>
        <a:bodyPr/>
        <a:lstStyle/>
        <a:p>
          <a:endParaRPr lang="en-US"/>
        </a:p>
      </dgm:t>
    </dgm:pt>
    <dgm:pt modelId="{8C8F5A71-A1DF-0343-804E-660E4C3B4EF5}">
      <dgm:prSet/>
      <dgm:spPr/>
      <dgm:t>
        <a:bodyPr/>
        <a:lstStyle/>
        <a:p>
          <a:r>
            <a:rPr lang="en-US"/>
            <a:t>Repeat for each cycle</a:t>
          </a:r>
        </a:p>
      </dgm:t>
    </dgm:pt>
    <dgm:pt modelId="{334B43EB-04C8-5540-A466-186E0B315A59}" type="parTrans" cxnId="{CC7BDF19-6216-6B4C-A053-8A209DF76150}">
      <dgm:prSet/>
      <dgm:spPr/>
      <dgm:t>
        <a:bodyPr/>
        <a:lstStyle/>
        <a:p>
          <a:endParaRPr lang="en-US"/>
        </a:p>
      </dgm:t>
    </dgm:pt>
    <dgm:pt modelId="{65153F47-CBFC-DA4A-B768-345A9A88D3EC}" type="sibTrans" cxnId="{CC7BDF19-6216-6B4C-A053-8A209DF76150}">
      <dgm:prSet/>
      <dgm:spPr/>
      <dgm:t>
        <a:bodyPr/>
        <a:lstStyle/>
        <a:p>
          <a:endParaRPr lang="en-US"/>
        </a:p>
      </dgm:t>
    </dgm:pt>
    <dgm:pt modelId="{EA3CFD09-FD60-3D40-A603-C86CFF5FF133}" type="pres">
      <dgm:prSet presAssocID="{1633CDEF-E5E2-7848-9639-18926E0DD276}" presName="Name0" presStyleCnt="0">
        <dgm:presLayoutVars>
          <dgm:dir/>
          <dgm:resizeHandles val="exact"/>
        </dgm:presLayoutVars>
      </dgm:prSet>
      <dgm:spPr/>
    </dgm:pt>
    <dgm:pt modelId="{2C3E0C2E-6929-944A-9715-E04EDF613C3E}" type="pres">
      <dgm:prSet presAssocID="{1E9B58D5-92DA-9A47-BD3D-BD347D8600F9}" presName="node" presStyleLbl="node1" presStyleIdx="0" presStyleCnt="3">
        <dgm:presLayoutVars>
          <dgm:bulletEnabled val="1"/>
        </dgm:presLayoutVars>
      </dgm:prSet>
      <dgm:spPr/>
    </dgm:pt>
    <dgm:pt modelId="{C9DE5A86-4F99-B046-987B-BC3083A36BE0}" type="pres">
      <dgm:prSet presAssocID="{C635A0AE-C3DC-544E-A773-FE4E5FBE3320}" presName="sibTrans" presStyleLbl="sibTrans2D1" presStyleIdx="0" presStyleCnt="2"/>
      <dgm:spPr/>
    </dgm:pt>
    <dgm:pt modelId="{13275523-B4D2-F04B-BB3A-A055C2F3F823}" type="pres">
      <dgm:prSet presAssocID="{C635A0AE-C3DC-544E-A773-FE4E5FBE3320}" presName="connectorText" presStyleLbl="sibTrans2D1" presStyleIdx="0" presStyleCnt="2"/>
      <dgm:spPr/>
    </dgm:pt>
    <dgm:pt modelId="{434E881B-14E3-1B4E-8BFC-5156D9C7B8F4}" type="pres">
      <dgm:prSet presAssocID="{533B3D81-1B4D-D94A-96BC-6D23C0AC302A}" presName="node" presStyleLbl="node1" presStyleIdx="1" presStyleCnt="3">
        <dgm:presLayoutVars>
          <dgm:bulletEnabled val="1"/>
        </dgm:presLayoutVars>
      </dgm:prSet>
      <dgm:spPr/>
    </dgm:pt>
    <dgm:pt modelId="{71C06D8A-340D-7047-8161-65F6FB9C5DF5}" type="pres">
      <dgm:prSet presAssocID="{DD9780C4-2972-D04B-B5B9-5ADEBFCDCA0E}" presName="sibTrans" presStyleLbl="sibTrans2D1" presStyleIdx="1" presStyleCnt="2"/>
      <dgm:spPr/>
    </dgm:pt>
    <dgm:pt modelId="{CBBCD61E-FFF5-A74C-905D-D17EDA83E1F6}" type="pres">
      <dgm:prSet presAssocID="{DD9780C4-2972-D04B-B5B9-5ADEBFCDCA0E}" presName="connectorText" presStyleLbl="sibTrans2D1" presStyleIdx="1" presStyleCnt="2"/>
      <dgm:spPr/>
    </dgm:pt>
    <dgm:pt modelId="{6B9EDA01-F180-7348-BFEC-208913880266}" type="pres">
      <dgm:prSet presAssocID="{2562951A-9147-5C49-95C1-BD03D4B16649}" presName="node" presStyleLbl="node1" presStyleIdx="2" presStyleCnt="3">
        <dgm:presLayoutVars>
          <dgm:bulletEnabled val="1"/>
        </dgm:presLayoutVars>
      </dgm:prSet>
      <dgm:spPr/>
    </dgm:pt>
  </dgm:ptLst>
  <dgm:cxnLst>
    <dgm:cxn modelId="{DCB3A50C-0688-B546-92D8-5C9938A17E81}" srcId="{1633CDEF-E5E2-7848-9639-18926E0DD276}" destId="{2562951A-9147-5C49-95C1-BD03D4B16649}" srcOrd="2" destOrd="0" parTransId="{F0580F60-6D1A-AB43-B68B-F7F2A5A78C38}" sibTransId="{37CEC66E-C3A3-C84F-BFC1-B3766190D70A}"/>
    <dgm:cxn modelId="{7273A414-B2DE-9C4E-9356-C29218A26E5A}" srcId="{2562951A-9147-5C49-95C1-BD03D4B16649}" destId="{7957126E-AC97-744B-88B1-BF7E2B6E0846}" srcOrd="2" destOrd="0" parTransId="{558A9A14-3AF5-114E-BC31-0E6950CE96F7}" sibTransId="{CEBE9B7F-2DDC-E742-9879-9D318B0EB82D}"/>
    <dgm:cxn modelId="{CC7BDF19-6216-6B4C-A053-8A209DF76150}" srcId="{533B3D81-1B4D-D94A-96BC-6D23C0AC302A}" destId="{8C8F5A71-A1DF-0343-804E-660E4C3B4EF5}" srcOrd="6" destOrd="0" parTransId="{334B43EB-04C8-5540-A466-186E0B315A59}" sibTransId="{65153F47-CBFC-DA4A-B768-345A9A88D3EC}"/>
    <dgm:cxn modelId="{ACBB5529-68BB-6347-AC36-12FC141AB05F}" srcId="{2562951A-9147-5C49-95C1-BD03D4B16649}" destId="{2C22C90D-5A41-2A41-B8BB-078316300A62}" srcOrd="3" destOrd="0" parTransId="{8C2BEBA6-C1FD-B445-9929-7FBFE62F1F9F}" sibTransId="{F661C64C-8B07-DA43-88D7-822928CC408F}"/>
    <dgm:cxn modelId="{92960D39-1676-604A-B2C1-508CD2F69B9C}" type="presOf" srcId="{1E9B58D5-92DA-9A47-BD3D-BD347D8600F9}" destId="{2C3E0C2E-6929-944A-9715-E04EDF613C3E}" srcOrd="0" destOrd="0" presId="urn:microsoft.com/office/officeart/2005/8/layout/process1"/>
    <dgm:cxn modelId="{9300943B-A94A-8944-AD83-94C53F7051F9}" type="presOf" srcId="{2C22C90D-5A41-2A41-B8BB-078316300A62}" destId="{6B9EDA01-F180-7348-BFEC-208913880266}" srcOrd="0" destOrd="4" presId="urn:microsoft.com/office/officeart/2005/8/layout/process1"/>
    <dgm:cxn modelId="{05B6A53C-8A08-4242-9BBF-77B19076C815}" type="presOf" srcId="{66AE171B-23C1-2C41-8427-9D2E6E2616E9}" destId="{6B9EDA01-F180-7348-BFEC-208913880266}" srcOrd="0" destOrd="2" presId="urn:microsoft.com/office/officeart/2005/8/layout/process1"/>
    <dgm:cxn modelId="{939E0948-3213-AB48-A36D-6BC2FE2A0AF7}" type="presOf" srcId="{2562951A-9147-5C49-95C1-BD03D4B16649}" destId="{6B9EDA01-F180-7348-BFEC-208913880266}" srcOrd="0" destOrd="0" presId="urn:microsoft.com/office/officeart/2005/8/layout/process1"/>
    <dgm:cxn modelId="{CA2F1348-E8E1-F643-B582-D789D6EC6E90}" type="presOf" srcId="{DD9780C4-2972-D04B-B5B9-5ADEBFCDCA0E}" destId="{CBBCD61E-FFF5-A74C-905D-D17EDA83E1F6}" srcOrd="1" destOrd="0" presId="urn:microsoft.com/office/officeart/2005/8/layout/process1"/>
    <dgm:cxn modelId="{A67D3749-11FB-5A4F-ADFB-DB3C1A929B07}" type="presOf" srcId="{9FFE5E33-6719-7547-BCEA-3D63B309F721}" destId="{434E881B-14E3-1B4E-8BFC-5156D9C7B8F4}" srcOrd="0" destOrd="4" presId="urn:microsoft.com/office/officeart/2005/8/layout/process1"/>
    <dgm:cxn modelId="{0BD4AA4D-044F-574F-A868-C8ED2A2A00A6}" srcId="{533B3D81-1B4D-D94A-96BC-6D23C0AC302A}" destId="{9FFE5E33-6719-7547-BCEA-3D63B309F721}" srcOrd="3" destOrd="0" parTransId="{52686A27-9C35-924E-BC12-F0242973706F}" sibTransId="{8DA7DBF6-CC5A-4C48-8706-397CCA5E17EA}"/>
    <dgm:cxn modelId="{215BC34E-B563-AB43-ADD9-B27B003C63BE}" type="presOf" srcId="{8C8F5A71-A1DF-0343-804E-660E4C3B4EF5}" destId="{434E881B-14E3-1B4E-8BFC-5156D9C7B8F4}" srcOrd="0" destOrd="7" presId="urn:microsoft.com/office/officeart/2005/8/layout/process1"/>
    <dgm:cxn modelId="{ADEC3659-A3A7-1946-9725-079FBFC7C26F}" type="presOf" srcId="{1633CDEF-E5E2-7848-9639-18926E0DD276}" destId="{EA3CFD09-FD60-3D40-A603-C86CFF5FF133}" srcOrd="0" destOrd="0" presId="urn:microsoft.com/office/officeart/2005/8/layout/process1"/>
    <dgm:cxn modelId="{FE39935C-34C5-A54A-8E3C-7362682A2A88}" type="presOf" srcId="{13534A74-E06A-CC45-95BA-8974F8632631}" destId="{434E881B-14E3-1B4E-8BFC-5156D9C7B8F4}" srcOrd="0" destOrd="8" presId="urn:microsoft.com/office/officeart/2005/8/layout/process1"/>
    <dgm:cxn modelId="{841E8370-5147-F049-9ED2-F9F0A663DFAF}" srcId="{533B3D81-1B4D-D94A-96BC-6D23C0AC302A}" destId="{006ABDE9-C7E9-9041-8E68-8CCAE83634B3}" srcOrd="0" destOrd="0" parTransId="{3217FD8E-09F0-8A43-80D0-CE02C0EB560C}" sibTransId="{950B93D8-42E2-EC44-A2B5-7B66BF6C74F4}"/>
    <dgm:cxn modelId="{2A22FB75-A787-0343-9BD4-324621179F14}" srcId="{1E9B58D5-92DA-9A47-BD3D-BD347D8600F9}" destId="{C80B5687-BD75-B44D-AE97-81C9F7E14FF3}" srcOrd="0" destOrd="0" parTransId="{F65790FC-E3AD-324F-B2AE-B6844F0C5261}" sibTransId="{7072851C-C464-9248-9993-67B0AA5B091B}"/>
    <dgm:cxn modelId="{7A493276-5C9B-3844-9135-97504EFEF736}" type="presOf" srcId="{2A1E66DC-7745-9F4F-A85E-3A35B41DBECA}" destId="{6B9EDA01-F180-7348-BFEC-208913880266}" srcOrd="0" destOrd="1" presId="urn:microsoft.com/office/officeart/2005/8/layout/process1"/>
    <dgm:cxn modelId="{4D7AD676-8D52-1B4A-8496-3D3EB91156E1}" type="presOf" srcId="{DD9780C4-2972-D04B-B5B9-5ADEBFCDCA0E}" destId="{71C06D8A-340D-7047-8161-65F6FB9C5DF5}" srcOrd="0" destOrd="0" presId="urn:microsoft.com/office/officeart/2005/8/layout/process1"/>
    <dgm:cxn modelId="{E6FC9D79-BB61-594B-B976-CF3FCEB950AD}" type="presOf" srcId="{C80B5687-BD75-B44D-AE97-81C9F7E14FF3}" destId="{2C3E0C2E-6929-944A-9715-E04EDF613C3E}" srcOrd="0" destOrd="1" presId="urn:microsoft.com/office/officeart/2005/8/layout/process1"/>
    <dgm:cxn modelId="{11C4F17F-F227-1A46-88A4-2473B963F558}" srcId="{1633CDEF-E5E2-7848-9639-18926E0DD276}" destId="{1E9B58D5-92DA-9A47-BD3D-BD347D8600F9}" srcOrd="0" destOrd="0" parTransId="{CBA2E98F-06A8-AA4F-B5B9-904C9A1D2860}" sibTransId="{C635A0AE-C3DC-544E-A773-FE4E5FBE3320}"/>
    <dgm:cxn modelId="{C076E382-20AA-1140-ABE8-6C7BC7F00088}" srcId="{2562951A-9147-5C49-95C1-BD03D4B16649}" destId="{2A1E66DC-7745-9F4F-A85E-3A35B41DBECA}" srcOrd="0" destOrd="0" parTransId="{1DBE7A9F-45F8-AA4C-B93D-5875BC39F778}" sibTransId="{858E03B6-198E-3842-9DEA-9CDA56F67EF8}"/>
    <dgm:cxn modelId="{995FE483-5DFD-2D4C-92FD-6E73620D5DD4}" type="presOf" srcId="{7957126E-AC97-744B-88B1-BF7E2B6E0846}" destId="{6B9EDA01-F180-7348-BFEC-208913880266}" srcOrd="0" destOrd="3" presId="urn:microsoft.com/office/officeart/2005/8/layout/process1"/>
    <dgm:cxn modelId="{6BA49594-1449-FC42-89FB-56BB60910B22}" type="presOf" srcId="{CF904B3D-04B1-1C45-98A5-86647B49199B}" destId="{6B9EDA01-F180-7348-BFEC-208913880266}" srcOrd="0" destOrd="5" presId="urn:microsoft.com/office/officeart/2005/8/layout/process1"/>
    <dgm:cxn modelId="{5F2F2595-7172-8846-BEDC-5941AB6F5BE5}" srcId="{1E9B58D5-92DA-9A47-BD3D-BD347D8600F9}" destId="{D1134C35-84B0-FD45-ADA4-657141F5848B}" srcOrd="1" destOrd="0" parTransId="{886C80DE-8B32-3940-9901-AF85E8BDA668}" sibTransId="{0F1ADE3F-EC74-FE47-8BB0-739CCCD5D938}"/>
    <dgm:cxn modelId="{71055795-8E36-9348-B617-F8DFF2A23DC6}" srcId="{533B3D81-1B4D-D94A-96BC-6D23C0AC302A}" destId="{8CED391A-9EDB-FD4B-917A-5163FEEEE758}" srcOrd="4" destOrd="0" parTransId="{F5FF671F-BD7F-1F47-A015-6FF9C6145D09}" sibTransId="{45E3BA11-C0CD-CF4A-8486-30B556DAFCB1}"/>
    <dgm:cxn modelId="{B57DD597-9A6A-4F48-92D3-0E928D4CC9F1}" type="presOf" srcId="{8CED391A-9EDB-FD4B-917A-5163FEEEE758}" destId="{434E881B-14E3-1B4E-8BFC-5156D9C7B8F4}" srcOrd="0" destOrd="5" presId="urn:microsoft.com/office/officeart/2005/8/layout/process1"/>
    <dgm:cxn modelId="{4735B49F-B1EF-DA41-9077-37204FE6BCC3}" type="presOf" srcId="{C635A0AE-C3DC-544E-A773-FE4E5FBE3320}" destId="{13275523-B4D2-F04B-BB3A-A055C2F3F823}" srcOrd="1" destOrd="0" presId="urn:microsoft.com/office/officeart/2005/8/layout/process1"/>
    <dgm:cxn modelId="{6D3ABF9F-89D7-3542-820E-971F85B7FA54}" srcId="{533B3D81-1B4D-D94A-96BC-6D23C0AC302A}" destId="{0BAA7C7A-39E4-E14F-8D54-0883632AA0FD}" srcOrd="1" destOrd="0" parTransId="{3D6751E7-49A0-6444-821F-127DD7C75971}" sibTransId="{7743B66D-49A2-324D-9E24-DCFFC1A96CEB}"/>
    <dgm:cxn modelId="{7ED14EAB-948E-6D45-A970-5DB9FFB5A830}" type="presOf" srcId="{006ABDE9-C7E9-9041-8E68-8CCAE83634B3}" destId="{434E881B-14E3-1B4E-8BFC-5156D9C7B8F4}" srcOrd="0" destOrd="1" presId="urn:microsoft.com/office/officeart/2005/8/layout/process1"/>
    <dgm:cxn modelId="{B313D5B3-F33E-234F-8080-19AE0BBEA2D1}" type="presOf" srcId="{2A4D4756-3BDB-4949-A79D-662A5891B062}" destId="{434E881B-14E3-1B4E-8BFC-5156D9C7B8F4}" srcOrd="0" destOrd="6" presId="urn:microsoft.com/office/officeart/2005/8/layout/process1"/>
    <dgm:cxn modelId="{036EBCB4-673A-A841-AF62-C42151B89278}" type="presOf" srcId="{C0637F70-358A-A74F-84F3-FAC4F4747108}" destId="{434E881B-14E3-1B4E-8BFC-5156D9C7B8F4}" srcOrd="0" destOrd="3" presId="urn:microsoft.com/office/officeart/2005/8/layout/process1"/>
    <dgm:cxn modelId="{C323B8BA-F791-4A48-9DE1-E403B0C6B1BA}" type="presOf" srcId="{C635A0AE-C3DC-544E-A773-FE4E5FBE3320}" destId="{C9DE5A86-4F99-B046-987B-BC3083A36BE0}" srcOrd="0" destOrd="0" presId="urn:microsoft.com/office/officeart/2005/8/layout/process1"/>
    <dgm:cxn modelId="{357E66C4-D22C-C247-AF1B-7D47F1E07BA3}" type="presOf" srcId="{4952FB5C-687C-A840-A868-1226EA68F781}" destId="{6B9EDA01-F180-7348-BFEC-208913880266}" srcOrd="0" destOrd="6" presId="urn:microsoft.com/office/officeart/2005/8/layout/process1"/>
    <dgm:cxn modelId="{3702F0CD-86C9-0947-8EC3-F5CCA52D3940}" srcId="{2562951A-9147-5C49-95C1-BD03D4B16649}" destId="{4952FB5C-687C-A840-A868-1226EA68F781}" srcOrd="5" destOrd="0" parTransId="{8CB1BFB1-71BB-0A4D-B7BB-46AD96A23BE8}" sibTransId="{9631F53E-CD0D-7D40-B142-FAA87E341552}"/>
    <dgm:cxn modelId="{B9FFD4D2-59D9-CD44-964D-72B6F7F4E972}" type="presOf" srcId="{533B3D81-1B4D-D94A-96BC-6D23C0AC302A}" destId="{434E881B-14E3-1B4E-8BFC-5156D9C7B8F4}" srcOrd="0" destOrd="0" presId="urn:microsoft.com/office/officeart/2005/8/layout/process1"/>
    <dgm:cxn modelId="{F3E1ACD8-91AD-3C48-911B-6F70EC5114AF}" srcId="{2562951A-9147-5C49-95C1-BD03D4B16649}" destId="{CF904B3D-04B1-1C45-98A5-86647B49199B}" srcOrd="4" destOrd="0" parTransId="{7E974B5A-68F1-9A45-9B12-EE5C2D5780E5}" sibTransId="{85DD77EB-8F90-5348-9A43-DE39B7DCBC08}"/>
    <dgm:cxn modelId="{7A254FDC-AEFB-3A4A-8621-C9220A681D31}" srcId="{2562951A-9147-5C49-95C1-BD03D4B16649}" destId="{66AE171B-23C1-2C41-8427-9D2E6E2616E9}" srcOrd="1" destOrd="0" parTransId="{2C179414-4AB1-1248-85D7-E5C1A0F4ABCC}" sibTransId="{C640596A-6470-AD49-AA09-69431A5E9180}"/>
    <dgm:cxn modelId="{175B13DD-D677-D441-915B-AAC04F5080B4}" srcId="{533B3D81-1B4D-D94A-96BC-6D23C0AC302A}" destId="{C0637F70-358A-A74F-84F3-FAC4F4747108}" srcOrd="2" destOrd="0" parTransId="{7E3FA6FC-DB7A-F846-B4F6-6ADD863BEBB4}" sibTransId="{32F44573-2408-2A4B-9544-1D47E7DCEDFB}"/>
    <dgm:cxn modelId="{3E8A70E4-F69F-4B41-B7DB-D7F67E0662CC}" srcId="{533B3D81-1B4D-D94A-96BC-6D23C0AC302A}" destId="{2A4D4756-3BDB-4949-A79D-662A5891B062}" srcOrd="5" destOrd="0" parTransId="{DCACCF14-9147-A249-8B51-BD07C4AD2D64}" sibTransId="{06F07B8B-7E4B-654B-9274-7677818466AD}"/>
    <dgm:cxn modelId="{9B6322E5-2536-1D4E-B618-D7FA399F4C2D}" type="presOf" srcId="{D1134C35-84B0-FD45-ADA4-657141F5848B}" destId="{2C3E0C2E-6929-944A-9715-E04EDF613C3E}" srcOrd="0" destOrd="2" presId="urn:microsoft.com/office/officeart/2005/8/layout/process1"/>
    <dgm:cxn modelId="{F797D7E6-DC7E-244C-A689-67B05F94CDFD}" srcId="{533B3D81-1B4D-D94A-96BC-6D23C0AC302A}" destId="{13534A74-E06A-CC45-95BA-8974F8632631}" srcOrd="7" destOrd="0" parTransId="{1D757E73-C503-3C4D-A70F-DFF9760ECA8F}" sibTransId="{73BA32BC-1ADF-B745-8D25-376E26421AAC}"/>
    <dgm:cxn modelId="{A1A409E7-21E9-EA47-BE77-A73CE1A7AFCD}" type="presOf" srcId="{0BAA7C7A-39E4-E14F-8D54-0883632AA0FD}" destId="{434E881B-14E3-1B4E-8BFC-5156D9C7B8F4}" srcOrd="0" destOrd="2" presId="urn:microsoft.com/office/officeart/2005/8/layout/process1"/>
    <dgm:cxn modelId="{CE0EBFF5-2BD8-864A-AE50-09735E577343}" srcId="{1633CDEF-E5E2-7848-9639-18926E0DD276}" destId="{533B3D81-1B4D-D94A-96BC-6D23C0AC302A}" srcOrd="1" destOrd="0" parTransId="{6F16C3E1-4761-FE46-BF98-854F02492E62}" sibTransId="{DD9780C4-2972-D04B-B5B9-5ADEBFCDCA0E}"/>
    <dgm:cxn modelId="{7DDBD7C7-3D32-6E4E-BC61-545958BA1F44}" type="presParOf" srcId="{EA3CFD09-FD60-3D40-A603-C86CFF5FF133}" destId="{2C3E0C2E-6929-944A-9715-E04EDF613C3E}" srcOrd="0" destOrd="0" presId="urn:microsoft.com/office/officeart/2005/8/layout/process1"/>
    <dgm:cxn modelId="{BCEB2704-2558-504B-B7ED-D6F5E0F6CCA8}" type="presParOf" srcId="{EA3CFD09-FD60-3D40-A603-C86CFF5FF133}" destId="{C9DE5A86-4F99-B046-987B-BC3083A36BE0}" srcOrd="1" destOrd="0" presId="urn:microsoft.com/office/officeart/2005/8/layout/process1"/>
    <dgm:cxn modelId="{9F7804BE-F080-5F48-B542-FF950B1F479D}" type="presParOf" srcId="{C9DE5A86-4F99-B046-987B-BC3083A36BE0}" destId="{13275523-B4D2-F04B-BB3A-A055C2F3F823}" srcOrd="0" destOrd="0" presId="urn:microsoft.com/office/officeart/2005/8/layout/process1"/>
    <dgm:cxn modelId="{B99884EC-EE80-074E-89F5-4A4B06CD28CC}" type="presParOf" srcId="{EA3CFD09-FD60-3D40-A603-C86CFF5FF133}" destId="{434E881B-14E3-1B4E-8BFC-5156D9C7B8F4}" srcOrd="2" destOrd="0" presId="urn:microsoft.com/office/officeart/2005/8/layout/process1"/>
    <dgm:cxn modelId="{0CC06948-B946-2943-AAF6-569D8362077B}" type="presParOf" srcId="{EA3CFD09-FD60-3D40-A603-C86CFF5FF133}" destId="{71C06D8A-340D-7047-8161-65F6FB9C5DF5}" srcOrd="3" destOrd="0" presId="urn:microsoft.com/office/officeart/2005/8/layout/process1"/>
    <dgm:cxn modelId="{3C14D875-302B-C44D-AA14-F8C614159C13}" type="presParOf" srcId="{71C06D8A-340D-7047-8161-65F6FB9C5DF5}" destId="{CBBCD61E-FFF5-A74C-905D-D17EDA83E1F6}" srcOrd="0" destOrd="0" presId="urn:microsoft.com/office/officeart/2005/8/layout/process1"/>
    <dgm:cxn modelId="{15D41B45-D455-5F4A-9C05-0FA4701BA4A5}" type="presParOf" srcId="{EA3CFD09-FD60-3D40-A603-C86CFF5FF133}" destId="{6B9EDA01-F180-7348-BFEC-208913880266}" srcOrd="4"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3E0C2E-6929-944A-9715-E04EDF613C3E}">
      <dsp:nvSpPr>
        <dsp:cNvPr id="0" name=""/>
        <dsp:cNvSpPr/>
      </dsp:nvSpPr>
      <dsp:spPr>
        <a:xfrm>
          <a:off x="4822" y="519261"/>
          <a:ext cx="1441251" cy="21618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Model startup</a:t>
          </a:r>
        </a:p>
        <a:p>
          <a:pPr marL="57150" lvl="1" indent="-57150" algn="l" defTabSz="400050">
            <a:lnSpc>
              <a:spcPct val="90000"/>
            </a:lnSpc>
            <a:spcBef>
              <a:spcPct val="0"/>
            </a:spcBef>
            <a:spcAft>
              <a:spcPct val="15000"/>
            </a:spcAft>
            <a:buChar char="•"/>
          </a:pPr>
          <a:r>
            <a:rPr lang="en-US" sz="900" kern="1200"/>
            <a:t>Prepare arrays to hold outputs</a:t>
          </a:r>
        </a:p>
        <a:p>
          <a:pPr marL="57150" lvl="1" indent="-57150" algn="l" defTabSz="400050">
            <a:lnSpc>
              <a:spcPct val="90000"/>
            </a:lnSpc>
            <a:spcBef>
              <a:spcPct val="0"/>
            </a:spcBef>
            <a:spcAft>
              <a:spcPct val="15000"/>
            </a:spcAft>
            <a:buChar char="•"/>
          </a:pPr>
          <a:r>
            <a:rPr lang="en-US" sz="900" kern="1200"/>
            <a:t>Assign starting values to attributes</a:t>
          </a:r>
        </a:p>
      </dsp:txBody>
      <dsp:txXfrm>
        <a:off x="47035" y="561474"/>
        <a:ext cx="1356825" cy="2077451"/>
      </dsp:txXfrm>
    </dsp:sp>
    <dsp:sp modelId="{C9DE5A86-4F99-B046-987B-BC3083A36BE0}">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590198" y="1492970"/>
        <a:ext cx="213882" cy="214458"/>
      </dsp:txXfrm>
    </dsp:sp>
    <dsp:sp modelId="{434E881B-14E3-1B4E-8BFC-5156D9C7B8F4}">
      <dsp:nvSpPr>
        <dsp:cNvPr id="0" name=""/>
        <dsp:cNvSpPr/>
      </dsp:nvSpPr>
      <dsp:spPr>
        <a:xfrm>
          <a:off x="2022574" y="519261"/>
          <a:ext cx="1441251" cy="21618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Run model</a:t>
          </a:r>
        </a:p>
        <a:p>
          <a:pPr marL="57150" lvl="1" indent="-57150" algn="l" defTabSz="400050">
            <a:lnSpc>
              <a:spcPct val="90000"/>
            </a:lnSpc>
            <a:spcBef>
              <a:spcPct val="0"/>
            </a:spcBef>
            <a:spcAft>
              <a:spcPct val="15000"/>
            </a:spcAft>
            <a:buChar char="•"/>
          </a:pPr>
          <a:r>
            <a:rPr lang="en-US" sz="900" kern="1200"/>
            <a:t>Update time and alive status</a:t>
          </a:r>
        </a:p>
        <a:p>
          <a:pPr marL="57150" lvl="1" indent="-57150" algn="l" defTabSz="400050">
            <a:lnSpc>
              <a:spcPct val="90000"/>
            </a:lnSpc>
            <a:spcBef>
              <a:spcPct val="0"/>
            </a:spcBef>
            <a:spcAft>
              <a:spcPct val="15000"/>
            </a:spcAft>
            <a:buChar char="•"/>
          </a:pPr>
          <a:r>
            <a:rPr lang="en-US" sz="900" kern="1200"/>
            <a:t>Carry over static attributes</a:t>
          </a:r>
        </a:p>
        <a:p>
          <a:pPr marL="57150" lvl="1" indent="-57150" algn="l" defTabSz="400050">
            <a:lnSpc>
              <a:spcPct val="90000"/>
            </a:lnSpc>
            <a:spcBef>
              <a:spcPct val="0"/>
            </a:spcBef>
            <a:spcAft>
              <a:spcPct val="15000"/>
            </a:spcAft>
            <a:buChar char="•"/>
          </a:pPr>
          <a:r>
            <a:rPr lang="en-US" sz="900" kern="1200"/>
            <a:t>Update cognitive syndrome status</a:t>
          </a:r>
        </a:p>
        <a:p>
          <a:pPr marL="57150" lvl="1" indent="-57150" algn="l" defTabSz="400050">
            <a:lnSpc>
              <a:spcPct val="90000"/>
            </a:lnSpc>
            <a:spcBef>
              <a:spcPct val="0"/>
            </a:spcBef>
            <a:spcAft>
              <a:spcPct val="15000"/>
            </a:spcAft>
            <a:buChar char="•"/>
          </a:pPr>
          <a:r>
            <a:rPr lang="en-US" sz="900" kern="1200"/>
            <a:t>Update CDR-SB score and re-assess dementia severity</a:t>
          </a:r>
        </a:p>
        <a:p>
          <a:pPr marL="57150" lvl="1" indent="-57150" algn="l" defTabSz="400050">
            <a:lnSpc>
              <a:spcPct val="90000"/>
            </a:lnSpc>
            <a:spcBef>
              <a:spcPct val="0"/>
            </a:spcBef>
            <a:spcAft>
              <a:spcPct val="15000"/>
            </a:spcAft>
            <a:buChar char="•"/>
          </a:pPr>
          <a:r>
            <a:rPr lang="en-US" sz="900" kern="1200"/>
            <a:t>Update FAQ score</a:t>
          </a:r>
        </a:p>
        <a:p>
          <a:pPr marL="57150" lvl="1" indent="-57150" algn="l" defTabSz="400050">
            <a:lnSpc>
              <a:spcPct val="90000"/>
            </a:lnSpc>
            <a:spcBef>
              <a:spcPct val="0"/>
            </a:spcBef>
            <a:spcAft>
              <a:spcPct val="15000"/>
            </a:spcAft>
            <a:buChar char="•"/>
          </a:pPr>
          <a:r>
            <a:rPr lang="en-US" sz="900" kern="1200"/>
            <a:t>Update treatment status</a:t>
          </a:r>
        </a:p>
        <a:p>
          <a:pPr marL="57150" lvl="1" indent="-57150" algn="l" defTabSz="400050">
            <a:lnSpc>
              <a:spcPct val="90000"/>
            </a:lnSpc>
            <a:spcBef>
              <a:spcPct val="0"/>
            </a:spcBef>
            <a:spcAft>
              <a:spcPct val="15000"/>
            </a:spcAft>
            <a:buChar char="•"/>
          </a:pPr>
          <a:r>
            <a:rPr lang="en-US" sz="900" kern="1200"/>
            <a:t>Repeat for each cycle</a:t>
          </a:r>
        </a:p>
        <a:p>
          <a:pPr marL="57150" lvl="1" indent="-57150" algn="l" defTabSz="400050">
            <a:lnSpc>
              <a:spcPct val="90000"/>
            </a:lnSpc>
            <a:spcBef>
              <a:spcPct val="0"/>
            </a:spcBef>
            <a:spcAft>
              <a:spcPct val="15000"/>
            </a:spcAft>
            <a:buChar char="•"/>
          </a:pPr>
          <a:endParaRPr lang="en-US" sz="900" kern="1200"/>
        </a:p>
      </dsp:txBody>
      <dsp:txXfrm>
        <a:off x="2064787" y="561474"/>
        <a:ext cx="1356825" cy="2077451"/>
      </dsp:txXfrm>
    </dsp:sp>
    <dsp:sp modelId="{71C06D8A-340D-7047-8161-65F6FB9C5DF5}">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607950" y="1492970"/>
        <a:ext cx="213882" cy="214458"/>
      </dsp:txXfrm>
    </dsp:sp>
    <dsp:sp modelId="{6B9EDA01-F180-7348-BFEC-208913880266}">
      <dsp:nvSpPr>
        <dsp:cNvPr id="0" name=""/>
        <dsp:cNvSpPr/>
      </dsp:nvSpPr>
      <dsp:spPr>
        <a:xfrm>
          <a:off x="4040326" y="519261"/>
          <a:ext cx="1441251" cy="21618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Prepare results</a:t>
          </a:r>
        </a:p>
        <a:p>
          <a:pPr marL="57150" lvl="1" indent="-57150" algn="l" defTabSz="400050">
            <a:lnSpc>
              <a:spcPct val="90000"/>
            </a:lnSpc>
            <a:spcBef>
              <a:spcPct val="0"/>
            </a:spcBef>
            <a:spcAft>
              <a:spcPct val="15000"/>
            </a:spcAft>
            <a:buChar char="•"/>
          </a:pPr>
          <a:r>
            <a:rPr lang="en-US" sz="900" kern="1200"/>
            <a:t>Calculate QALYs</a:t>
          </a:r>
        </a:p>
        <a:p>
          <a:pPr marL="57150" lvl="1" indent="-57150" algn="l" defTabSz="400050">
            <a:lnSpc>
              <a:spcPct val="90000"/>
            </a:lnSpc>
            <a:spcBef>
              <a:spcPct val="0"/>
            </a:spcBef>
            <a:spcAft>
              <a:spcPct val="15000"/>
            </a:spcAft>
            <a:buChar char="•"/>
          </a:pPr>
          <a:r>
            <a:rPr lang="en-US" sz="900" kern="1200"/>
            <a:t>Calculate costs</a:t>
          </a:r>
        </a:p>
        <a:p>
          <a:pPr marL="57150" lvl="1" indent="-57150" algn="l" defTabSz="400050">
            <a:lnSpc>
              <a:spcPct val="90000"/>
            </a:lnSpc>
            <a:spcBef>
              <a:spcPct val="0"/>
            </a:spcBef>
            <a:spcAft>
              <a:spcPct val="15000"/>
            </a:spcAft>
            <a:buChar char="•"/>
          </a:pPr>
          <a:r>
            <a:rPr lang="en-US" sz="900" kern="1200"/>
            <a:t>Aggregate outcomes</a:t>
          </a:r>
        </a:p>
        <a:p>
          <a:pPr marL="57150" lvl="1" indent="-57150" algn="l" defTabSz="400050">
            <a:lnSpc>
              <a:spcPct val="90000"/>
            </a:lnSpc>
            <a:spcBef>
              <a:spcPct val="0"/>
            </a:spcBef>
            <a:spcAft>
              <a:spcPct val="15000"/>
            </a:spcAft>
            <a:buChar char="•"/>
          </a:pPr>
          <a:r>
            <a:rPr lang="en-US" sz="900" kern="1200"/>
            <a:t>Calculate life expectancy, average duration alive with / without cognitive impairment</a:t>
          </a:r>
        </a:p>
        <a:p>
          <a:pPr marL="57150" lvl="1" indent="-57150" algn="l" defTabSz="400050">
            <a:lnSpc>
              <a:spcPct val="90000"/>
            </a:lnSpc>
            <a:spcBef>
              <a:spcPct val="0"/>
            </a:spcBef>
            <a:spcAft>
              <a:spcPct val="15000"/>
            </a:spcAft>
            <a:buChar char="•"/>
          </a:pPr>
          <a:r>
            <a:rPr lang="en-US" sz="900" kern="1200"/>
            <a:t>Apply discounting</a:t>
          </a:r>
        </a:p>
        <a:p>
          <a:pPr marL="57150" lvl="1" indent="-57150" algn="l" defTabSz="400050">
            <a:lnSpc>
              <a:spcPct val="90000"/>
            </a:lnSpc>
            <a:spcBef>
              <a:spcPct val="0"/>
            </a:spcBef>
            <a:spcAft>
              <a:spcPct val="15000"/>
            </a:spcAft>
            <a:buChar char="•"/>
          </a:pPr>
          <a:r>
            <a:rPr lang="en-US" sz="900" kern="1200"/>
            <a:t>Generate figures</a:t>
          </a:r>
        </a:p>
      </dsp:txBody>
      <dsp:txXfrm>
        <a:off x="4082539" y="561474"/>
        <a:ext cx="1356825" cy="20774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32</TotalTime>
  <Pages>3</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Sigal</dc:creator>
  <cp:keywords/>
  <dc:description/>
  <cp:lastModifiedBy>Maya, Sigal</cp:lastModifiedBy>
  <cp:revision>1</cp:revision>
  <dcterms:created xsi:type="dcterms:W3CDTF">2024-08-27T23:02:00Z</dcterms:created>
  <dcterms:modified xsi:type="dcterms:W3CDTF">2024-08-27T23:43:00Z</dcterms:modified>
</cp:coreProperties>
</file>