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D3D" w:color="auto" w:val="clear"/>
        <w:spacing w:after="0" w:before="0"/>
        <w:ind w:left="0"/>
      </w:pPr>
      <w:r>
        <w:rPr>
          <w:b/>
          <w:bCs/>
          <w:color w:val="FFFFFF"/>
          <w:sz w:val="18"/>
          <w:szCs w:val="18"/>
        </w:rPr>
        <w:t xml:space="preserve">  AISerNet Company  ·  Documentación del producto  ·  Metodología STRATA</w:t>
      </w:r>
    </w:p>
    <w:p>
      <w:pPr>
        <w:spacing w:after="0" w:before="1300"/>
      </w:pPr>
      <w:r>
        <w:rPr>
          <w:rFonts w:ascii="Nebula" w:cs="Nebula" w:eastAsia="Nebula" w:hAnsi="Nebula"/>
          <w:color w:val="1B3D3D"/>
          <w:sz w:val="88"/>
          <w:szCs w:val="88"/>
        </w:rPr>
        <w:t xml:space="preserve">SISMAR</w:t>
      </w:r>
    </w:p>
    <w:p>
      <w:pPr>
        <w:spacing w:after="600" w:before="60"/>
      </w:pPr>
      <w:r>
        <w:rPr>
          <w:color w:val="5B6B6B"/>
          <w:sz w:val="28"/>
          <w:szCs w:val="28"/>
        </w:rPr>
        <w:t xml:space="preserve">Sistema de Gestión de Correspondencia Interna</w:t>
      </w:r>
    </w:p>
    <w:p>
      <w:pPr>
        <w:pBdr>
          <w:bottom w:val="single" w:color="0E8A94" w:sz="18" w:space="8"/>
        </w:pBdr>
        <w:spacing w:after="240" w:before="0"/>
      </w:pPr>
      <w:r>
        <w:rPr>
          <w:b/>
          <w:bCs/>
          <w:color w:val="1B3D3D"/>
          <w:sz w:val="60"/>
          <w:szCs w:val="60"/>
        </w:rPr>
        <w:t xml:space="preserve">Manual de Implementación en Cliente</w:t>
      </w:r>
    </w:p>
    <w:p>
      <w:pPr>
        <w:spacing w:after="360"/>
      </w:pPr>
      <w:r>
        <w:rPr>
          <w:i/>
          <w:iCs/>
          <w:color w:val="5B6B6B"/>
          <w:sz w:val="21"/>
          <w:szCs w:val="21"/>
        </w:rPr>
        <w:t xml:space="preserve">Equipo que instala, configura y pone en marcha SISMAR en una organización cliente (implementador de AISerNet, infraestructura del cliente y administrador funcional).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A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D3D"/>
                <w:sz w:val="18"/>
                <w:szCs w:val="18"/>
              </w:rPr>
              <w:t xml:space="preserve">Producto</w:t>
            </w:r>
          </w:p>
        </w:tc>
        <w:tc>
          <w:tcPr>
            <w:tcW w:type="dxa" w:w="71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A2A"/>
                <w:sz w:val="18"/>
                <w:szCs w:val="18"/>
              </w:rPr>
              <w:t xml:space="preserve">SISMAR — Sistema de Gestión de Correspondencia Interna</w:t>
            </w:r>
          </w:p>
        </w:tc>
      </w:tr>
      <w:t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A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D3D"/>
                <w:sz w:val="18"/>
                <w:szCs w:val="18"/>
              </w:rPr>
              <w:t xml:space="preserve">Versión del producto</w:t>
            </w:r>
          </w:p>
        </w:tc>
        <w:tc>
          <w:tcPr>
            <w:tcW w:type="dxa" w:w="71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A2A"/>
                <w:sz w:val="18"/>
                <w:szCs w:val="18"/>
              </w:rPr>
              <w:t xml:space="preserve">0.1.0</w:t>
            </w:r>
          </w:p>
        </w:tc>
      </w:tr>
      <w:t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A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D3D"/>
                <w:sz w:val="18"/>
                <w:szCs w:val="18"/>
              </w:rPr>
              <w:t xml:space="preserve">Versión del manual</w:t>
            </w:r>
          </w:p>
        </w:tc>
        <w:tc>
          <w:tcPr>
            <w:tcW w:type="dxa" w:w="71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A2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A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D3D"/>
                <w:sz w:val="18"/>
                <w:szCs w:val="18"/>
              </w:rPr>
              <w:t xml:space="preserve">Fecha</w:t>
            </w:r>
          </w:p>
        </w:tc>
        <w:tc>
          <w:tcPr>
            <w:tcW w:type="dxa" w:w="71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A2A"/>
                <w:sz w:val="18"/>
                <w:szCs w:val="18"/>
              </w:rPr>
              <w:t xml:space="preserve">1 de octubre de 2026</w:t>
            </w:r>
          </w:p>
        </w:tc>
      </w:tr>
      <w:tr>
        <w:tc>
          <w:tcPr>
            <w:tcW w:type="dxa" w:w="26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EAF5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1B3D3D"/>
                <w:sz w:val="18"/>
                <w:szCs w:val="18"/>
              </w:rPr>
              <w:t xml:space="preserve">Base verificada</w:t>
            </w:r>
          </w:p>
        </w:tc>
        <w:tc>
          <w:tcPr>
            <w:tcW w:type="dxa" w:w="71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1F2A2A"/>
                <w:sz w:val="18"/>
                <w:szCs w:val="18"/>
              </w:rPr>
              <w:t xml:space="preserve">Código de la rama fix/ajustes-cliente-post-piloto-2 al 2026-10-01, con el Flujo STRATA H-003 aplicado. Procedimientos alineados con docs/OPERACION.md y deploy/setup-sismar.sh.</w:t>
            </w:r>
          </w:p>
        </w:tc>
      </w:tr>
    </w:tbl>
    <w:p>
      <w:pPr>
        <w:spacing w:after="120" w:before="360"/>
      </w:pPr>
      <w:r>
        <w:rPr>
          <w:b/>
          <w:bCs/>
          <w:color w:val="1B3D3D"/>
          <w:sz w:val="24"/>
          <w:szCs w:val="24"/>
        </w:rPr>
        <w:t xml:space="preserve">Historial de cambios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9"/>
        <w:gridCol w:w="1490"/>
        <w:gridCol w:w="2893"/>
        <w:gridCol w:w="4128"/>
      </w:tblGrid>
      <w:tr>
        <w:trPr>
          <w:cantSplit/>
          <w:tblHeader/>
        </w:trPr>
        <w:tc>
          <w:tcPr>
            <w:tcW w:type="dxa" w:w="12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Versión</w:t>
            </w:r>
          </w:p>
        </w:tc>
        <w:tc>
          <w:tcPr>
            <w:tcW w:type="dxa" w:w="1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289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  <w:tc>
          <w:tcPr>
            <w:tcW w:type="dxa" w:w="412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</w:tr>
      <w:tr>
        <w:trPr>
          <w:cantSplit/>
        </w:trPr>
        <w:tc>
          <w:tcPr>
            <w:tcW w:type="dxa" w:w="12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7"/>
                <w:szCs w:val="17"/>
              </w:rPr>
              <w:t xml:space="preserve">1.0</w:t>
            </w:r>
          </w:p>
        </w:tc>
        <w:tc>
          <w:tcPr>
            <w:tcW w:type="dxa" w:w="1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7"/>
                <w:szCs w:val="17"/>
              </w:rPr>
              <w:t xml:space="preserve">2026-10-01</w:t>
            </w:r>
          </w:p>
        </w:tc>
        <w:tc>
          <w:tcPr>
            <w:tcW w:type="dxa" w:w="289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7"/>
                <w:szCs w:val="17"/>
              </w:rPr>
              <w:t xml:space="preserve">Flujo H-003 (cierre) y revisión Guardian R-027…R-047</w:t>
            </w:r>
          </w:p>
        </w:tc>
        <w:tc>
          <w:tcPr>
            <w:tcW w:type="dxa" w:w="412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7"/>
                <w:szCs w:val="17"/>
              </w:rPr>
              <w:t xml:space="preserve">Creación del manual: requisitos, variables, instalación, actualización con las migraciones H-003, configuración inicial, verificación, respaldo, incidentes y Gate Guardian.</w:t>
            </w:r>
          </w:p>
        </w:tc>
      </w:tr>
    </w:tbl>
    <w:p>
      <w:pPr>
        <w:spacing w:before="240"/>
      </w:pPr>
      <w:r>
        <w:rPr>
          <w:i/>
          <w:iCs/>
          <w:color w:val="5B6B6B"/>
          <w:sz w:val="16"/>
          <w:szCs w:val="16"/>
        </w:rPr>
        <w:t xml:space="preserve">Este documento no contiene secretos, contraseñas, direcciones IP, puertos ni dominios de producción. Los ejemplos usan valores ficticios.</w:t>
      </w:r>
    </w:p>
    <w:p>
      <w:r>
        <w:br w:type="page"/>
      </w:r>
    </w:p>
    <w:p>
      <w:pPr>
        <w:spacing w:after="240" w:before="0"/>
      </w:pPr>
      <w:r>
        <w:rPr>
          <w:b/>
          <w:bCs/>
          <w:color w:val="1B3D3D"/>
          <w:sz w:val="36"/>
          <w:szCs w:val="36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720" w:leader="dot"/>
            </w:tabs>
          </w:pPr>
          <w:r>
            <w:fldChar w:fldCharType="begin" w:dirty="false"/>
            <w:instrText xml:space="preserve">TOC \h \o "1-3"</w:instrText>
            <w:fldChar w:fldCharType="separate"/>
          </w:r>
          <w:hyperlink w:history="1" w:anchor="h_001">
            <w:r>
              <w:rPr>
                <w:rStyle w:val="IndexLink"/>
              </w:rPr>
              <w:t xml:space="default">1. Alcance de este documento</w:t>
              <w:tab/>
              <w:t xml:space="default">4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02">
            <w:r>
              <w:rPr>
                <w:rStyle w:val="IndexLink"/>
              </w:rPr>
              <w:t xml:space="default">2. Requisitos</w:t>
              <w:tab/>
              <w:t xml:space="default">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3">
            <w:r>
              <w:rPr>
                <w:rStyle w:val="IndexLink"/>
              </w:rPr>
              <w:t xml:space="default">2.1 Servidor y software</w:t>
              <w:tab/>
              <w:t xml:space="default">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4">
            <w:r>
              <w:rPr>
                <w:rStyle w:val="IndexLink"/>
              </w:rPr>
              <w:t xml:space="default">2.2 Red y dominio</w:t>
              <w:tab/>
              <w:t xml:space="default">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5">
            <w:r>
              <w:rPr>
                <w:rStyle w:val="IndexLink"/>
              </w:rPr>
              <w:t xml:space="default">2.3 Navegadores</w:t>
              <w:tab/>
              <w:t xml:space="default">5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06">
            <w:r>
              <w:rPr>
                <w:rStyle w:val="IndexLink"/>
              </w:rPr>
              <w:t xml:space="default">3. Planificar la implementación</w:t>
              <w:tab/>
              <w:t xml:space="default">5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7">
            <w:r>
              <w:rPr>
                <w:rStyle w:val="IndexLink"/>
              </w:rPr>
              <w:t xml:space="default">3.1 Roles del proyecto</w:t>
              <w:tab/>
              <w:t xml:space="default">5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8">
            <w:r>
              <w:rPr>
                <w:rStyle w:val="IndexLink"/>
              </w:rPr>
              <w:t xml:space="default">3.2 Datos que debe entregar el cliente</w:t>
              <w:tab/>
              <w:t xml:space="default">6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09">
            <w:r>
              <w:rPr>
                <w:rStyle w:val="IndexLink"/>
              </w:rPr>
              <w:t xml:space="default">3.3 Decisiones de permisos por defecto</w:t>
              <w:tab/>
              <w:t xml:space="default">6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10">
            <w:r>
              <w:rPr>
                <w:rStyle w:val="IndexLink"/>
              </w:rPr>
              <w:t xml:space="default">4. Configurar las variables de entorno</w:t>
              <w:tab/>
              <w:t xml:space="default">7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11">
            <w:r>
              <w:rPr>
                <w:rStyle w:val="IndexLink"/>
              </w:rPr>
              <w:t xml:space="default">5. Instalar por primera vez</w:t>
              <w:tab/>
              <w:t xml:space="default">7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2">
            <w:r>
              <w:rPr>
                <w:rStyle w:val="IndexLink"/>
              </w:rPr>
              <w:t xml:space="default">5.1 Opción A: script de aprovisionamiento</w:t>
              <w:tab/>
              <w:t xml:space="default">7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3">
            <w:r>
              <w:rPr>
                <w:rStyle w:val="IndexLink"/>
              </w:rPr>
              <w:t xml:space="default">5.2 Opción B: instalación manual</w:t>
              <w:tab/>
              <w:t xml:space="default">8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4">
            <w:r>
              <w:rPr>
                <w:rStyle w:val="IndexLink"/>
              </w:rPr>
              <w:t xml:space="default">5.3 Ejecutar la app con PM2</w:t>
              <w:tab/>
              <w:t xml:space="default">8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5">
            <w:r>
              <w:rPr>
                <w:rStyle w:val="IndexLink"/>
              </w:rPr>
              <w:t xml:space="default">5.4 Configurar el proxy inverso</w:t>
              <w:tab/>
              <w:t xml:space="default">8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16">
            <w:r>
              <w:rPr>
                <w:rStyle w:val="IndexLink"/>
              </w:rPr>
              <w:t xml:space="default">6. Configurar la organización (alta del cliente)</w:t>
              <w:tab/>
              <w:t xml:space="default">9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17">
            <w:r>
              <w:rPr>
                <w:rStyle w:val="IndexLink"/>
              </w:rPr>
              <w:t xml:space="default">7. Usar el seed y rotar contraseñas</w:t>
              <w:tab/>
              <w:t xml:space="default">9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8">
            <w:r>
              <w:rPr>
                <w:rStyle w:val="IndexLink"/>
              </w:rPr>
              <w:t xml:space="default">7.1 Seed no destructivo</w:t>
              <w:tab/>
              <w:t xml:space="default">9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19">
            <w:r>
              <w:rPr>
                <w:rStyle w:val="IndexLink"/>
              </w:rPr>
              <w:t xml:space="default">7.2 Rotar contraseñas</w:t>
              <w:tab/>
              <w:t xml:space="default">10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20">
            <w:r>
              <w:rPr>
                <w:rStyle w:val="IndexLink"/>
              </w:rPr>
              <w:t xml:space="default">8. Canales e integraciones</w:t>
              <w:tab/>
              <w:t xml:space="default">10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21">
            <w:r>
              <w:rPr>
                <w:rStyle w:val="IndexLink"/>
              </w:rPr>
              <w:t xml:space="default">9. Migrar datos</w:t>
              <w:tab/>
              <w:t xml:space="default">11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22">
            <w:r>
              <w:rPr>
                <w:rStyle w:val="IndexLink"/>
              </w:rPr>
              <w:t xml:space="default">9.1 Desde una versión de SISMAR anterior a H-003</w:t>
              <w:tab/>
              <w:t xml:space="default">11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23">
            <w:r>
              <w:rPr>
                <w:rStyle w:val="IndexLink"/>
              </w:rPr>
              <w:t xml:space="default">9.2 Datos muy antiguos</w:t>
              <w:tab/>
              <w:t xml:space="default">11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24">
            <w:r>
              <w:rPr>
                <w:rStyle w:val="IndexLink"/>
              </w:rPr>
              <w:t xml:space="default">9.3 Datos desde otros sistemas</w:t>
              <w:tab/>
              <w:t xml:space="default">11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25">
            <w:r>
              <w:rPr>
                <w:rStyle w:val="IndexLink"/>
              </w:rPr>
              <w:t xml:space="default">10. Actualizar a una nueva versión</w:t>
              <w:tab/>
              <w:t xml:space="default">11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26">
            <w:r>
              <w:rPr>
                <w:rStyle w:val="IndexLink"/>
              </w:rPr>
              <w:t xml:space="default">11. Verificar la instalación</w:t>
              <w:tab/>
              <w:t xml:space="default">12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27">
            <w:r>
              <w:rPr>
                <w:rStyle w:val="IndexLink"/>
              </w:rPr>
              <w:t xml:space="default">11.1 Verificación técnica</w:t>
              <w:tab/>
              <w:t xml:space="default">12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28">
            <w:r>
              <w:rPr>
                <w:rStyle w:val="IndexLink"/>
              </w:rPr>
              <w:t xml:space="default">11.2 Aceptación funcional</w:t>
              <w:tab/>
              <w:t xml:space="default">12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29">
            <w:r>
              <w:rPr>
                <w:rStyle w:val="IndexLink"/>
              </w:rPr>
              <w:t xml:space="default">12. Capacitar a los usuarios</w:t>
              <w:tab/>
              <w:t xml:space="default">13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30">
            <w:r>
              <w:rPr>
                <w:rStyle w:val="IndexLink"/>
              </w:rPr>
              <w:t xml:space="default">13. Respaldar y restaurar</w:t>
              <w:tab/>
              <w:t xml:space="default">14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31">
            <w:r>
              <w:rPr>
                <w:rStyle w:val="IndexLink"/>
              </w:rPr>
              <w:t xml:space="default">14. Dar soporte y atender incidentes</w:t>
              <w:tab/>
              <w:t xml:space="default">14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32">
            <w:r>
              <w:rPr>
                <w:rStyle w:val="IndexLink"/>
              </w:rPr>
              <w:t xml:space="default">14.1 Niveles de escalamiento</w:t>
              <w:tab/>
              <w:t xml:space="default">14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33">
            <w:r>
              <w:rPr>
                <w:rStyle w:val="IndexLink"/>
              </w:rPr>
              <w:t xml:space="default">14.2 Casos frecuentes</w:t>
              <w:tab/>
              <w:t xml:space="default">14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34">
            <w:r>
              <w:rPr>
                <w:rStyle w:val="IndexLink"/>
              </w:rPr>
              <w:t xml:space="default">14.3 Incidentes de seguridad</w:t>
              <w:tab/>
              <w:t xml:space="default">15</w:t>
            </w:r>
          </w:hyperlink>
        </w:p>
        <w:p>
          <w:pPr>
            <w:pStyle w:val="TOC2"/>
            <w:tabs>
              <w:tab w:val="right" w:pos="9720" w:leader="dot"/>
            </w:tabs>
          </w:pPr>
          <w:hyperlink w:history="1" w:anchor="h_035">
            <w:r>
              <w:rPr>
                <w:rStyle w:val="IndexLink"/>
              </w:rPr>
              <w:t xml:space="default">14.4 Consultar la bitácora</w:t>
              <w:tab/>
              <w:t xml:space="default">15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36">
            <w:r>
              <w:rPr>
                <w:rStyle w:val="IndexLink"/>
              </w:rPr>
              <w:t xml:space="default">15. Pasar el Gate Guardian antes de exponer el entorno</w:t>
              <w:tab/>
              <w:t xml:space="default">15</w:t>
            </w:r>
          </w:hyperlink>
        </w:p>
        <w:p>
          <w:pPr>
            <w:pStyle w:val="TOC1"/>
            <w:tabs>
              <w:tab w:val="right" w:pos="9720" w:leader="dot"/>
            </w:tabs>
          </w:pPr>
          <w:hyperlink w:history="1" w:anchor="h_037">
            <w:r>
              <w:rPr>
                <w:rStyle w:val="IndexLink"/>
              </w:rPr>
              <w:t xml:space="default">16. Lista de chequeo de implementación</w:t>
              <w:tab/>
              <w:t xml:space="default">16</w:t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h_001" w:id="124"/>
      <w:r>
        <w:t xml:space="preserve">1. Alcance de este documento</w:t>
      </w:r>
      <w:bookmarkEnd w:id="124"/>
    </w:p>
    <w:p>
      <w:pPr>
        <w:keepNext w:val="false"/>
      </w:pPr>
      <w:r>
        <w:t xml:space="preserve">Este manual guía la instalación de SISMAR en un servidor del cliente y su configuración hasta la puesta en marcha. No contiene secretos, contraseñas, direcciones IP, puertos ni dominios reales: todos los valores de ejemplo son </w:t>
      </w:r>
      <w:r>
        <w:rPr>
          <w:b/>
          <w:bCs/>
        </w:rPr>
        <w:t xml:space="preserve">ficticios</w:t>
      </w:r>
      <w:r>
        <w:t xml:space="preserve"> y se marcan así. Los valores reales de cada entorno viven en el archivo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del servidor, fuera del repositorio.</w:t>
      </w:r>
    </w:p>
    <w:p>
      <w:pPr>
        <w:keepNext w:val="false"/>
      </w:pPr>
      <w:r>
        <w:t xml:space="preserve">Cada instalación de SISMAR atiende a </w:t>
      </w:r>
      <w:r>
        <w:rPr>
          <w:b/>
          <w:bCs/>
        </w:rPr>
        <w:t xml:space="preserve">una organización</w:t>
      </w:r>
      <w:r>
        <w:t xml:space="preserve">: hay una sola configuración de empresa por base de datos.</w:t>
      </w:r>
    </w:p>
    <w:p>
      <w:pPr>
        <w:pStyle w:val="Heading1"/>
      </w:pPr>
      <w:bookmarkStart w:name="h_002" w:id="125"/>
      <w:r>
        <w:t xml:space="preserve">2. Requisitos</w:t>
      </w:r>
      <w:bookmarkEnd w:id="125"/>
    </w:p>
    <w:p>
      <w:pPr>
        <w:pStyle w:val="Heading2"/>
      </w:pPr>
      <w:bookmarkStart w:name="h_003" w:id="126"/>
      <w:r>
        <w:t xml:space="preserve">2.1 Servidor y software</w:t>
      </w:r>
      <w:bookmarkEnd w:id="126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6"/>
        <w:gridCol w:w="3718"/>
        <w:gridCol w:w="4106"/>
      </w:tblGrid>
      <w:tr>
        <w:trPr>
          <w:cantSplit/>
          <w:tblHeader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 en el repositorio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Sistema operativo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Servidor con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bash</w:t>
            </w:r>
            <w:r>
              <w:rPr>
                <w:color w:val="1F2A2A"/>
                <w:sz w:val="18"/>
                <w:szCs w:val="18"/>
              </w:rPr>
              <w:t xml:space="preserve"> (el script de aprovisionamiento es un script de shell).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deploy/setup-sismar.sh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Node.js y npm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Node.js 20 o superior.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Versión 16. Puede correr en Docker (incluido) o ser un servicio propio.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docker-compose.prod.yml</w:t>
            </w:r>
            <w:r>
              <w:rPr>
                <w:color w:val="1F2A2A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postgres:16-alpine</w:t>
            </w:r>
            <w:r>
              <w:rPr>
                <w:color w:val="1F2A2A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Docker y Docker Compose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Solo si PostgreSQL corre en el contenedor incluido.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docker-compose.prod.yml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PM2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Gestor de procesos que mantiene viva la app.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deploy/ecosystem.config.cjs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Proxy inverso con TLS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Caddy (fragmento incluido) u otro equivalente.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deploy/Caddyfile.sismar</w:t>
            </w:r>
          </w:p>
        </w:tc>
      </w:tr>
      <w:tr>
        <w:trPr>
          <w:cantSplit/>
        </w:trPr>
        <w:tc>
          <w:tcPr>
            <w:tcW w:type="dxa" w:w="189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git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curl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openssl</w:t>
            </w:r>
          </w:p>
        </w:tc>
        <w:tc>
          <w:tcPr>
            <w:tcW w:type="dxa" w:w="3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Clonar, verificar y generar secretos.</w:t>
            </w:r>
          </w:p>
        </w:tc>
        <w:tc>
          <w:tcPr>
            <w:tcW w:type="dxa" w:w="410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docs/OPERACION.md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rPr>
          <w:b/>
          <w:bCs/>
        </w:rPr>
        <w:t xml:space="preserve">Almacenamiento.</w:t>
      </w:r>
      <w:r>
        <w:t xml:space="preserve"> Reserve espacio para la base de datos y para el directorio de archivos (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UPLOADS_DIR</w:t>
      </w:r>
      <w:r>
        <w:t xml:space="preserve">). Cada guía o firma pesa como máximo 10 MB; dimensione según el volumen esperado del cliente.</w:t>
      </w:r>
    </w:p>
    <w:p>
      <w:pPr>
        <w:pStyle w:val="Heading2"/>
      </w:pPr>
      <w:bookmarkStart w:name="h_004" w:id="127"/>
      <w:r>
        <w:t xml:space="preserve">2.2 Red y dominio</w:t>
      </w:r>
      <w:bookmarkEnd w:id="127"/>
    </w:p>
    <w:p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 xml:space="preserve">dominio público</w:t>
      </w:r>
      <w:r>
        <w:t xml:space="preserve"> con certificado TLS (por ejemplo,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sismar.ejemplo.test</w:t>
      </w:r>
      <w:r>
        <w:t xml:space="preserve">, valor ficticio) y su registro DNS apuntando al servidor.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el proxy inverso queda expuesto a internet. Node y PostgreSQL escuchan </w:t>
      </w:r>
      <w:r>
        <w:rPr>
          <w:b/>
          <w:bCs/>
        </w:rPr>
        <w:t xml:space="preserve">únicamente en loopback</w:t>
      </w:r>
      <w:r>
        <w:t xml:space="preserve"> (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127.0.0.1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Abra en el firewall solo los puertos HTTP/HTTPS del proxy y el acceso administrativo que defina el cliente.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4953000"/>
            <wp:effectExtent t="0" r="0" b="0" l="0"/>
            <wp:docPr id="4" name="arquitectura.png" descr="Figura 1. Topología de despliegue: solo el proxy queda expuesto; Node y PostgreSQL escuchan en loopback." title="Figura 1. Topología de despliegue: solo el proxy queda expuesto; Node y PostgreSQL escuchan en loopbac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5B6B6B"/>
          <w:sz w:val="18"/>
          <w:szCs w:val="18"/>
        </w:rPr>
        <w:t xml:space="preserve">Figura 1. Topología de despliegue: solo el proxy queda expuesto; Node y PostgreSQL escuchan en loopback.</w:t>
      </w:r>
    </w:p>
    <w:p>
      <w:pPr>
        <w:pStyle w:val="Heading2"/>
      </w:pPr>
      <w:bookmarkStart w:name="h_005" w:id="128"/>
      <w:r>
        <w:t xml:space="preserve">2.3 Navegadores</w:t>
      </w:r>
      <w:bookmarkEnd w:id="128"/>
    </w:p>
    <w:p>
      <w:pPr>
        <w:keepNext w:val="false"/>
      </w:pPr>
      <w:r>
        <w:t xml:space="preserve">Navegadores actualizados con soporte de CSP nivel 3 (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'strict-dynamic'</w:t>
      </w:r>
      <w:r>
        <w:t xml:space="preserve">): Chrome, Edge o Firefox en versiones vigentes. SISMAR bloquea scripts sin nonce, por lo que navegadores muy antiguos pueden no funcionar.</w:t>
      </w:r>
    </w:p>
    <w:p>
      <w:pPr>
        <w:pStyle w:val="Heading1"/>
      </w:pPr>
      <w:bookmarkStart w:name="h_006" w:id="129"/>
      <w:r>
        <w:t xml:space="preserve">3. Planificar la implementación</w:t>
      </w:r>
      <w:bookmarkEnd w:id="129"/>
    </w:p>
    <w:p>
      <w:pPr>
        <w:pStyle w:val="Heading2"/>
      </w:pPr>
      <w:bookmarkStart w:name="h_007" w:id="130"/>
      <w:r>
        <w:t xml:space="preserve">3.1 Roles del proyecto</w:t>
      </w:r>
      <w:bookmarkEnd w:id="130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62"/>
        <w:gridCol w:w="6258"/>
      </w:tblGrid>
      <w:tr>
        <w:trPr>
          <w:cantSplit/>
          <w:tblHeader/>
        </w:trPr>
        <w:tc>
          <w:tcPr>
            <w:tcW w:type="dxa" w:w="346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625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346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Implementador (AISerNet Company)</w:t>
            </w:r>
          </w:p>
        </w:tc>
        <w:tc>
          <w:tcPr>
            <w:tcW w:type="dxa" w:w="625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Instala, configura, verifica y capacita.</w:t>
            </w:r>
          </w:p>
        </w:tc>
      </w:tr>
      <w:tr>
        <w:trPr>
          <w:cantSplit/>
        </w:trPr>
        <w:tc>
          <w:tcPr>
            <w:tcW w:type="dxa" w:w="346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Infraestructura del cliente</w:t>
            </w:r>
          </w:p>
        </w:tc>
        <w:tc>
          <w:tcPr>
            <w:tcW w:type="dxa" w:w="625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Provee servidor, dominio, DNS, certificado, firewall y respaldos.</w:t>
            </w:r>
          </w:p>
        </w:tc>
      </w:tr>
      <w:tr>
        <w:trPr>
          <w:cantSplit/>
        </w:trPr>
        <w:tc>
          <w:tcPr>
            <w:tcW w:type="dxa" w:w="346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Administrador funcional del cliente</w:t>
            </w:r>
          </w:p>
        </w:tc>
        <w:tc>
          <w:tcPr>
            <w:tcW w:type="dxa" w:w="625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Entrega los datos maestros, valida la matriz de permisos y será el usuario ADMIN.</w:t>
            </w:r>
          </w:p>
        </w:tc>
      </w:tr>
      <w:tr>
        <w:trPr>
          <w:cantSplit/>
        </w:trPr>
        <w:tc>
          <w:tcPr>
            <w:tcW w:type="dxa" w:w="346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Guardian</w:t>
            </w:r>
          </w:p>
        </w:tc>
        <w:tc>
          <w:tcPr>
            <w:tcW w:type="dxa" w:w="625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Aprueba el Gate Guardian antes de exponer el entorno (sección 15).</w:t>
            </w:r>
          </w:p>
        </w:tc>
      </w:tr>
    </w:tbl>
    <w:p>
      <w:pPr>
        <w:spacing w:after="80" w:before="0"/>
      </w:pPr>
    </w:p>
    <w:p>
      <w:pPr>
        <w:pStyle w:val="Heading2"/>
      </w:pPr>
      <w:bookmarkStart w:name="h_008" w:id="131"/>
      <w:r>
        <w:t xml:space="preserve">3.2 Datos que debe entregar el cliente</w:t>
      </w:r>
      <w:bookmarkEnd w:id="131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718"/>
        <w:gridCol w:w="3002"/>
      </w:tblGrid>
      <w:tr>
        <w:trPr>
          <w:cantSplit/>
          <w:tblHeader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 carga en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Datos de la empresa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Nombre, NIT, URL del logo (ruta de la app o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https://</w:t>
            </w:r>
            <w:r>
              <w:rPr>
                <w:color w:val="1F2A2A"/>
                <w:sz w:val="18"/>
                <w:szCs w:val="18"/>
              </w:rPr>
              <w:t xml:space="preserve">), colores de marca (opcional).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Configuración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Sedes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 y dirección.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Sedes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Centros de costo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 (el código lo asigna SISMAR: 001, 002…).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Centros de Costo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Agencias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Nombre, sede, centro de costo y correo de notificación.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Agencias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Empresas de mensajería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 y, si aplica, nombre del mensajero habitual.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Empresas Mensajería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Ciudades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Código (5 a 7 caracteres), nombre y departamento.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Ciudades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Usuarios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Nombre de usuario, correo, rol y, si es AGENCIA, su agencia.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Usuarios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Decisiones de permisos</w:t>
            </w:r>
          </w:p>
        </w:tc>
        <w:tc>
          <w:tcPr>
            <w:tcW w:type="dxa" w:w="471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Quién registra entrantes y salientes, quién arma planillas y quién organiza recorridos.</w:t>
            </w:r>
          </w:p>
        </w:tc>
        <w:tc>
          <w:tcPr>
            <w:tcW w:type="dxa" w:w="30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 › Permisos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rPr>
          <w:b/>
          <w:bCs/>
        </w:rPr>
        <w:t xml:space="preserve">Tipos de anexo.</w:t>
      </w:r>
      <w:r>
        <w:t xml:space="preserve"> El seed crea un catálogo fijo: Documento, Paquete, CD, USB, Contrato, Tutela, Factura y Otro. SISMAR </w:t>
      </w:r>
      <w:r>
        <w:rPr>
          <w:b/>
          <w:bCs/>
        </w:rPr>
        <w:t xml:space="preserve">no tiene pantalla</w:t>
      </w:r>
      <w:r>
        <w:t xml:space="preserve"> para administrarlos; si el cliente necesita otros, requiere un cambio en la base de datos.</w:t>
      </w:r>
    </w:p>
    <w:p>
      <w:pPr>
        <w:keepNext w:val="false"/>
      </w:pPr>
      <w:r>
        <w:rPr>
          <w:b/>
          <w:bCs/>
        </w:rPr>
        <w:t xml:space="preserve">Carga masiva.</w:t>
      </w:r>
      <w:r>
        <w:t xml:space="preserve"> SISMAR </w:t>
      </w:r>
      <w:r>
        <w:rPr>
          <w:b/>
          <w:bCs/>
        </w:rPr>
        <w:t xml:space="preserve">no incluye</w:t>
      </w:r>
      <w:r>
        <w:t xml:space="preserve"> importación masiva de datos maestros ni de correspondencia histórica. Los catálogos se cargan desde las pantallas de Administración.</w:t>
      </w:r>
    </w:p>
    <w:p>
      <w:pPr>
        <w:pStyle w:val="Heading2"/>
      </w:pPr>
      <w:bookmarkStart w:name="h_009" w:id="132"/>
      <w:r>
        <w:t xml:space="preserve">3.3 Decisiones de permisos por defecto</w:t>
      </w:r>
      <w:bookmarkEnd w:id="132"/>
    </w:p>
    <w:p>
      <w:pPr>
        <w:keepNext w:val="false"/>
      </w:pPr>
      <w:r>
        <w:t xml:space="preserve">Revise con el cliente esta asignación antes de la puesta en marcha; el administrador puede cambiarla en la matriz.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42"/>
        <w:gridCol w:w="4978"/>
      </w:tblGrid>
      <w:tr>
        <w:trPr>
          <w:cantSplit/>
          <w:tblHeader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Roles con permiso por defecto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Registrar y completar correspondencia entrante y saliente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AGENCIA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Generar planillas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MENSAJERO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Cerrar, reabrir, retirar piezas y subir firma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MENSAJERO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Iniciar y anular recorridos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MENSAJERO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Recibir (aprobar, devolver, procesar)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AGENCIA (en la práctica, usuarios AGENCIA: requiere agencia asignada)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Reportes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ADMIN, AGENCIA</w:t>
            </w:r>
          </w:p>
        </w:tc>
      </w:tr>
      <w:tr>
        <w:trPr>
          <w:cantSplit/>
        </w:trPr>
        <w:tc>
          <w:tcPr>
            <w:tcW w:type="dxa" w:w="474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497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Solo el rol ADMIN</w:t>
            </w:r>
          </w:p>
        </w:tc>
      </w:tr>
    </w:tbl>
    <w:p>
      <w:pPr>
        <w:spacing w:after="80" w:before="0"/>
      </w:pPr>
    </w:p>
    <w:p>
      <w:pPr>
        <w:pStyle w:val="Heading1"/>
      </w:pPr>
      <w:bookmarkStart w:name="h_010" w:id="133"/>
      <w:r>
        <w:t xml:space="preserve">4. Configurar las variables de entorno</w:t>
      </w:r>
      <w:bookmarkEnd w:id="133"/>
    </w:p>
    <w:p>
      <w:pPr>
        <w:keepNext w:val="false"/>
      </w:pPr>
      <w:r>
        <w:t xml:space="preserve">Copie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.env.example</w:t>
      </w:r>
      <w:r>
        <w:t xml:space="preserve"> 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en la raíz del proyecto y complete los valores. Prisma CLI y Next.js leen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. </w:t>
      </w:r>
      <w:r>
        <w:rPr>
          <w:b/>
          <w:bCs/>
        </w:rPr>
        <w:t xml:space="preserve">Nunca versione </w:t>
      </w:r>
      <w:r>
        <w:rPr>
          <w:rFonts w:ascii="Consolas" w:cs="Consolas" w:eastAsia="Consolas" w:hAnsi="Consolas"/>
          <w:b/>
          <w:bCs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(está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.gitignore</w:t>
      </w:r>
      <w:r>
        <w:t xml:space="preserve">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9"/>
        <w:gridCol w:w="1647"/>
        <w:gridCol w:w="4064"/>
      </w:tblGrid>
      <w:tr>
        <w:trPr>
          <w:cantSplit/>
          <w:tblHeader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Obligatoria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DATABASE_URL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Sí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Cadena de conexión PostgreSQL, en loopback.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JWT_SECRET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Sí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Secreto de firma de sesiones. Genérelo con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openssl rand -hex 64</w:t>
            </w:r>
            <w:r>
              <w:rPr>
                <w:color w:val="1F2A2A"/>
                <w:sz w:val="18"/>
                <w:szCs w:val="18"/>
              </w:rPr>
              <w:t xml:space="preserve">. Si cambia, todas las sesiones se cierran.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ALLOWED_HOSTS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Sí en producción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Dominio público (o varios, separados por coma). Sin él, tras el proxy las redirecciones apuntarían 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localhost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UPLOADS_DIR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Recomendada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Ruta del directorio privado de archivos, </w:t>
            </w:r>
            <w:r>
              <w:rPr>
                <w:b/>
                <w:bCs/>
                <w:color w:val="1F2A2A"/>
                <w:sz w:val="18"/>
                <w:szCs w:val="18"/>
              </w:rPr>
              <w:t xml:space="preserve">fuera de </w:t>
            </w:r>
            <w:r>
              <w:rPr>
                <w:rFonts w:ascii="Consolas" w:cs="Consolas" w:eastAsia="Consolas" w:hAnsi="Consolas"/>
                <w:b/>
                <w:bCs/>
                <w:color w:val="1B3D3D"/>
                <w:sz w:val="17"/>
                <w:szCs w:val="17"/>
                <w:shd w:fill="EEF3F3" w:color="auto" w:val="clear"/>
              </w:rPr>
              <w:t xml:space="preserve">public/</w:t>
            </w:r>
            <w:r>
              <w:rPr>
                <w:color w:val="1F2A2A"/>
                <w:sz w:val="18"/>
                <w:szCs w:val="18"/>
              </w:rPr>
              <w:t xml:space="preserve">. Por defecto: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&lt;raíz&gt;/storage/uploads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NODE_ENV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Sí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production</w:t>
            </w:r>
            <w:r>
              <w:rPr>
                <w:color w:val="1F2A2A"/>
                <w:sz w:val="18"/>
                <w:szCs w:val="18"/>
              </w:rPr>
              <w:t xml:space="preserve">. Activa la cookie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secure</w:t>
            </w:r>
            <w:r>
              <w:rPr>
                <w:color w:val="1F2A2A"/>
                <w:sz w:val="18"/>
                <w:szCs w:val="18"/>
              </w:rPr>
              <w:t xml:space="preserve"> y la CSP de producción.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SEED_ADMIN_PASSWORD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SEED_MENSAJERO_PASSWORD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SEED_GERENCIA_PASSWORD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SEED_TALENTO_PASSWORD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Solo para el seed de una base vacía. Si faltan, el seed genera contraseñas fuertes.</w:t>
            </w:r>
          </w:p>
        </w:tc>
      </w:tr>
      <w:tr>
        <w:trPr>
          <w:cantSplit/>
        </w:trPr>
        <w:tc>
          <w:tcPr>
            <w:tcW w:type="dxa" w:w="40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SEED_ALLOW_PRODUCTION</w:t>
            </w:r>
          </w:p>
        </w:tc>
        <w:tc>
          <w:tcPr>
            <w:tcW w:type="dxa" w:w="164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</w:t>
            </w:r>
          </w:p>
        </w:tc>
        <w:tc>
          <w:tcPr>
            <w:tcW w:type="dxa" w:w="406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1</w:t>
            </w:r>
            <w:r>
              <w:rPr>
                <w:color w:val="1F2A2A"/>
                <w:sz w:val="18"/>
                <w:szCs w:val="18"/>
              </w:rPr>
              <w:t xml:space="preserve"> permite correr el seed con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NODE_ENV=production</w:t>
            </w:r>
            <w:r>
              <w:rPr>
                <w:color w:val="1F2A2A"/>
                <w:sz w:val="18"/>
                <w:szCs w:val="18"/>
              </w:rPr>
              <w:t xml:space="preserve"> (solo en una base nueva).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Ejemplo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(todos los valores son </w:t>
      </w:r>
      <w:r>
        <w:rPr>
          <w:b/>
          <w:bCs/>
        </w:rPr>
        <w:t xml:space="preserve">ficticios</w:t>
      </w:r>
      <w:r>
        <w:t xml:space="preserve">):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DATABASE_URL="postgresql://usuario_ejemplo:clave_ejemplo@localhost:&lt;PUERTO_BD&gt;/sismar?schema=public"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JWT_SECRET="&lt;salida de: openssl rand -hex 64&gt;"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ALLOWED_HOSTS="sismar.ejemplo.test"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UPLOADS_DIR="/ruta/ejemplo/sismar/storage/uploads"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NODE_ENV=production</w:t>
      </w:r>
    </w:p>
    <w:p>
      <w:pPr>
        <w:pBdr>
          <w:left w:val="single" w:color="B42318" w:sz="24" w:space="10"/>
        </w:pBdr>
        <w:shd w:fill="FDF1EF" w:color="auto" w:val="clear"/>
        <w:spacing w:after="160" w:before="120" w:line="276"/>
        <w:ind w:left="200" w:right="120"/>
      </w:pPr>
      <w:r>
        <w:rPr>
          <w:b/>
          <w:bCs/>
        </w:rPr>
        <w:t xml:space="preserve">Guardian.</w:t>
      </w:r>
      <w:r>
        <w:t xml:space="preserve"> Guarde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JWT_SECRET</w:t>
      </w:r>
      <w:r>
        <w:t xml:space="preserve"> y la contraseña de la base en el gestor de secretos del cliente. No los envíe por correo ni los escriba en tickets.</w:t>
      </w:r>
    </w:p>
    <w:p>
      <w:pPr>
        <w:pStyle w:val="Heading1"/>
      </w:pPr>
      <w:bookmarkStart w:name="h_011" w:id="134"/>
      <w:r>
        <w:t xml:space="preserve">5. Instalar por primera vez</w:t>
      </w:r>
      <w:bookmarkEnd w:id="134"/>
    </w:p>
    <w:p>
      <w:pPr>
        <w:pStyle w:val="Heading2"/>
      </w:pPr>
      <w:bookmarkStart w:name="h_012" w:id="135"/>
      <w:r>
        <w:t xml:space="preserve">5.1 Opción A: script de aprovisionamiento</w:t>
      </w:r>
      <w:bookmarkEnd w:id="135"/>
    </w:p>
    <w:p>
      <w:pPr>
        <w:keepNext w:val="false"/>
      </w:pP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deploy/setup-sismar.sh</w:t>
      </w:r>
      <w:r>
        <w:t xml:space="preserve"> automatiza la instalación con PostgreSQL en Docker. Exporte estas variables en la sesión de shell antes de ejecutarlo (valores ficticios):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export POSTGRES_PASSWORD="&lt;contraseña fuerte de la base&gt;"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export JWT_SECRET="$(openssl rand -hex 64)"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export SITE_DOMAIN="sismar.ejemplo.test"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bash deploy/setup-sismar.sh</w:t>
      </w:r>
    </w:p>
    <w:p>
      <w:pPr>
        <w:keepNext w:val="false"/>
      </w:pPr>
      <w:r>
        <w:t xml:space="preserve">El script hace, en orden: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 que existan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POSTGRES_PASSWORD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JWT_SECRET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SITE_DOMAIN</w:t>
      </w:r>
      <w:r>
        <w:t xml:space="preserve">; si falta alguna, se detiene.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.env.docker</w:t>
      </w:r>
      <w:r>
        <w:t xml:space="preserve"> y levanta PostgreSQL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docker-compose.prod.yml</w:t>
      </w:r>
      <w:r>
        <w:t xml:space="preserve"> (puerto publicado solo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127.0.0.1</w:t>
      </w:r>
      <w:r>
        <w:t xml:space="preserve">). Espera a que acepte conexiones.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Escribe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ALLOWED_HOSTS</w:t>
      </w:r>
      <w:r>
        <w:t xml:space="preserve"> (=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SITE_DOMAIN</w:t>
      </w:r>
      <w:r>
        <w:t xml:space="preserve">),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UPLOADS_DIR</w:t>
      </w:r>
      <w:r>
        <w:t xml:space="preserve"> (=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&lt;repo&gt;/storage/uploads</w:t>
      </w:r>
      <w:r>
        <w:t xml:space="preserve">),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JWT_SECRET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NODE_ENV=production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install --no-audit --no-fund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prisma migrate deploy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prisma generate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prisma/sync-permissions.ts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prisma/migrate-uploads.ts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la tabla de usuarios está vacía, ejecuta el seed (sección 7).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Compila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run build</w:t>
      </w:r>
      <w:r>
        <w:t xml:space="preserve"> y arranca con PM2 (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pm2 start deploy/ecosystem.config.cjs &amp;&amp; pm2 save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Hace una verificación local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curl</w:t>
      </w:r>
      <w:r>
        <w:t xml:space="preserve"> contra la app en loopback.</w:t>
      </w:r>
    </w:p>
    <w:p>
      <w:pPr>
        <w:pBdr>
          <w:left w:val="single" w:color="0E8A94" w:sz="24" w:space="10"/>
        </w:pBdr>
        <w:shd w:fill="EAF5F6" w:color="auto" w:val="clear"/>
        <w:spacing w:after="160" w:before="120" w:line="276"/>
        <w:ind w:left="200" w:right="120"/>
      </w:pPr>
      <w:r>
        <w:rPr>
          <w:b/>
          <w:bCs/>
        </w:rPr>
        <w:t xml:space="preserve">Nota.</w:t>
      </w:r>
      <w:r>
        <w:t xml:space="preserve"> El script usa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install</w:t>
      </w:r>
      <w:r>
        <w:t xml:space="preserve"> y no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ci</w:t>
      </w:r>
      <w:r>
        <w:t xml:space="preserve">, porque el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package-lock.json</w:t>
      </w:r>
      <w:r>
        <w:t xml:space="preserve"> se genera en Windows y le faltan dependencias opcionales de Linux.</w:t>
      </w:r>
    </w:p>
    <w:p>
      <w:pPr>
        <w:pBdr>
          <w:left w:val="single" w:color="0E8A94" w:sz="24" w:space="10"/>
        </w:pBdr>
        <w:shd w:fill="EAF5F6" w:color="auto" w:val="clear"/>
        <w:spacing w:after="160" w:before="120" w:line="276"/>
        <w:ind w:left="200" w:right="120"/>
      </w:pPr>
      <w:r>
        <w:rPr>
          <w:b/>
          <w:bCs/>
        </w:rPr>
        <w:t xml:space="preserve">Si el seed se detiene</w:t>
      </w:r>
      <w:r>
        <w:t xml:space="preserve"> con </w:t>
      </w:r>
      <w:r>
        <w:rPr>
          <w:i/>
          <w:iCs/>
        </w:rPr>
        <w:t xml:space="preserve">Seed bloqueado: NODE_ENV=production</w:t>
      </w:r>
      <w:r>
        <w:t xml:space="preserve">, exporte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SEED_ALLOW_PRODUCTION=1</w:t>
      </w:r>
      <w:r>
        <w:t xml:space="preserve"> solo para esa ejecución, corra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prisma/seed.ts</w:t>
      </w:r>
      <w:r>
        <w:t xml:space="preserve"> sobre la base nueva y complete a mano los pasos 7 y 8.</w:t>
      </w:r>
    </w:p>
    <w:p>
      <w:pPr>
        <w:keepNext w:val="false"/>
      </w:pPr>
      <w:r>
        <w:t xml:space="preserve">Recomendación: restrinja los permisos de lectura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.env.docker</w:t>
      </w:r>
      <w:r>
        <w:t xml:space="preserve"> al usuario del servicio (por ejemplo,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chmod 600</w:t>
      </w:r>
      <w:r>
        <w:t xml:space="preserve">), porque contienen secretos en texto plano.</w:t>
      </w:r>
    </w:p>
    <w:p>
      <w:pPr>
        <w:pStyle w:val="Heading2"/>
      </w:pPr>
      <w:bookmarkStart w:name="h_013" w:id="136"/>
      <w:r>
        <w:t xml:space="preserve">5.2 Opción B: instalación manual</w:t>
      </w:r>
      <w:bookmarkEnd w:id="136"/>
    </w:p>
    <w:p>
      <w:pPr>
        <w:keepNext w:val="false"/>
      </w:pPr>
      <w:r>
        <w:t xml:space="preserve">Use esta vía si PostgreSQL ya existe o no se usa Docker.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Clone el repositorio y cree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(sección 4).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Instale dependencias: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install --no-audit --no-fund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Aplique el esquema: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prisma migrate deploy &amp;&amp; npx prisma generate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Sincronice permisos: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prisma/sync-permissions.ts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la base está vacía, ejecute el seed: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prisma/seed.ts</w:t>
      </w:r>
      <w:r>
        <w:t xml:space="preserve"> (sección 7).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Compile: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run build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Arranque con PM2: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pm2 start deploy/ecosystem.config.cjs &amp;&amp; pm2 save</w:t>
      </w:r>
      <w:r>
        <w:t xml:space="preserve">.</w:t>
      </w:r>
    </w:p>
    <w:p>
      <w:pPr>
        <w:pStyle w:val="Heading2"/>
      </w:pPr>
      <w:bookmarkStart w:name="h_014" w:id="137"/>
      <w:r>
        <w:t xml:space="preserve">5.3 Ejecutar la app con PM2</w:t>
      </w:r>
      <w:bookmarkEnd w:id="137"/>
    </w:p>
    <w:p>
      <w:pPr>
        <w:keepNext w:val="false"/>
      </w:pP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deploy/ecosystem.config.cjs</w:t>
      </w:r>
      <w:r>
        <w:t xml:space="preserve"> define el proceso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sismar-app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ejecuta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next start -H 127.0.0.1 -p &lt;PUERTO_APP&gt;</w:t>
      </w:r>
      <w:r>
        <w:t xml:space="preserve">: la app escucha </w:t>
      </w:r>
      <w:r>
        <w:rPr>
          <w:b/>
          <w:bCs/>
        </w:rPr>
        <w:t xml:space="preserve">solo en loopback</w:t>
      </w:r>
      <w:r>
        <w:t xml:space="preserve">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fija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NODE_ENV=production</w:t>
      </w:r>
      <w:r>
        <w:t xml:space="preserve">;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reinicia hasta 10 veces con 3 segundos de espera.</w:t>
      </w:r>
    </w:p>
    <w:p>
      <w:pPr>
        <w:keepNext w:val="false"/>
      </w:pPr>
      <w:r>
        <w:t xml:space="preserve">Si cambia el puerto, cámbielo también en el proxy. No quite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-H 127.0.0.1</w:t>
      </w:r>
      <w:r>
        <w:t xml:space="preserve">: expondría Node sin TLS y sin las protecciones del proxy.</w:t>
      </w:r>
    </w:p>
    <w:p>
      <w:pPr>
        <w:pStyle w:val="Heading2"/>
      </w:pPr>
      <w:bookmarkStart w:name="h_015" w:id="138"/>
      <w:r>
        <w:t xml:space="preserve">5.4 Configurar el proxy inverso</w:t>
      </w:r>
      <w:bookmarkEnd w:id="138"/>
    </w:p>
    <w:p>
      <w:pPr>
        <w:keepNext w:val="false"/>
      </w:pPr>
      <w:r>
        <w:t xml:space="preserve">El proxy debe: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terminar TLS con un certificado válido para el dominio;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reenviar al puerto de la app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127.0.0.1</w:t>
      </w:r>
      <w:r>
        <w:t xml:space="preserve">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fijar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X-Forwarded-For</w:t>
      </w:r>
      <w:r>
        <w:t xml:space="preserve"> (SISMAR toma el </w:t>
      </w:r>
      <w:r>
        <w:rPr>
          <w:b/>
          <w:bCs/>
        </w:rPr>
        <w:t xml:space="preserve">último</w:t>
      </w:r>
      <w:r>
        <w:t xml:space="preserve"> valor como IP del cliente para el límite de intentos y la bitácora)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X-Forwarded-Proto</w:t>
      </w:r>
      <w:r>
        <w:t xml:space="preserve">;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no confiar en esas cabeceras cuando vienen del cliente.</w:t>
      </w:r>
    </w:p>
    <w:p>
      <w:pPr>
        <w:keepNext w:val="false"/>
      </w:pPr>
      <w:r>
        <w:t xml:space="preserve">Fragmento de Caddy (basado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deploy/Caddyfile.sismar</w:t>
      </w:r>
      <w:r>
        <w:t xml:space="preserve">; dominio y puerto ficticios). Caddy fija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X-Forwarded-For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X-Forwarded-Proto</w:t>
      </w:r>
      <w:r>
        <w:t xml:space="preserve"> por defecto: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sismar.ejemplo.test {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    encode gzip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    reverse_proxy 127.0.0.1:&lt;PUERTO_APP&gt;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}</w:t>
      </w:r>
    </w:p>
    <w:p>
      <w:pPr>
        <w:pStyle w:val="Heading1"/>
      </w:pPr>
      <w:bookmarkStart w:name="h_016" w:id="139"/>
      <w:r>
        <w:t xml:space="preserve">6. Configurar la organización (alta del cliente)</w:t>
      </w:r>
      <w:bookmarkEnd w:id="139"/>
    </w:p>
    <w:p>
      <w:pPr>
        <w:keepNext w:val="false"/>
      </w:pPr>
      <w:r>
        <w:t xml:space="preserve">Siga este orden: cada paso depende del anterior.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Ingrese como administrador.</w:t>
      </w:r>
      <w:r>
        <w:t xml:space="preserve"> Use el usuario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admin</w:t>
      </w:r>
      <w:r>
        <w:t xml:space="preserve"> que creó el seed y la contraseña que mostró una sola vez (o la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SEED_ADMIN_PASSWORD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Configure la empresa.</w:t>
      </w:r>
      <w:r>
        <w:t xml:space="preserve"> En </w:t>
      </w:r>
      <w:r>
        <w:rPr>
          <w:i/>
          <w:iCs/>
        </w:rPr>
        <w:t xml:space="preserve">Administración › Configuración</w:t>
      </w:r>
      <w:r>
        <w:t xml:space="preserve">, reemplace los datos de ejemplo del seed (</w:t>
      </w:r>
      <w:r>
        <w:rPr>
          <w:i/>
          <w:iCs/>
        </w:rPr>
        <w:t xml:space="preserve">Mi Empresa S.A.S.</w:t>
      </w:r>
      <w:r>
        <w:t xml:space="preserve"> y su NIT ficticio) por los del cliente. Defina URL del logo y colores si aplica.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Ajuste las sedes.</w:t>
      </w:r>
      <w:r>
        <w:t xml:space="preserve"> El seed crea </w:t>
      </w:r>
      <w:r>
        <w:rPr>
          <w:i/>
          <w:iCs/>
        </w:rPr>
        <w:t xml:space="preserve">Sede Principal</w:t>
      </w:r>
      <w:r>
        <w:t xml:space="preserve"> con una dirección de ejemplo. Edítela y cree las demás.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Ajuste los centros de costo.</w:t>
      </w:r>
      <w:r>
        <w:t xml:space="preserve"> El seed crea </w:t>
      </w:r>
      <w:r>
        <w:rPr>
          <w:i/>
          <w:iCs/>
        </w:rPr>
        <w:t xml:space="preserve">001 Administración</w:t>
      </w:r>
      <w:r>
        <w:t xml:space="preserve"> y </w:t>
      </w:r>
      <w:r>
        <w:rPr>
          <w:i/>
          <w:iCs/>
        </w:rPr>
        <w:t xml:space="preserve">002 Recursos Humanos</w:t>
      </w:r>
      <w:r>
        <w:t xml:space="preserve">. Renómbrelos o cree los del cliente.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Cree las agencias</w:t>
      </w:r>
      <w:r>
        <w:t xml:space="preserve"> con su sede, centro de costo y correo de notificación. El seed crea dos agencias de ejemplo: </w:t>
      </w:r>
      <w:r>
        <w:rPr>
          <w:i/>
          <w:iCs/>
        </w:rPr>
        <w:t xml:space="preserve">Gerencia General</w:t>
      </w:r>
      <w:r>
        <w:t xml:space="preserve"> y </w:t>
      </w:r>
      <w:r>
        <w:rPr>
          <w:i/>
          <w:iCs/>
        </w:rPr>
        <w:t xml:space="preserve">Talento Humano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Cargue las empresas de mensajería</w:t>
      </w:r>
      <w:r>
        <w:t xml:space="preserve"> y el mensajero habitual de cada una.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Cargue las ciudades</w:t>
      </w:r>
      <w:r>
        <w:t xml:space="preserve"> de origen y destino.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Cree los usuarios reales</w:t>
      </w:r>
      <w:r>
        <w:t xml:space="preserve">: correo para todos y agencia obligatoria para los AGENCIA. Contraseñas de 8 caracteres o más, con mayúscula, minúscula y número.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Depure los usuarios de ejemplo.</w:t>
      </w:r>
      <w:r>
        <w:t xml:space="preserve"> El seed crea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mensajero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gerencia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talento</w:t>
      </w:r>
      <w:r>
        <w:t xml:space="preserve">. Elimine los que el cliente no use; para eliminar una agencia de ejemplo, primero elimine o reasigne sus usuarios (SISMAR no borra agencias con usuarios o correspondencia). </w:t>
      </w:r>
      <w:r>
        <w:rPr>
          <w:b/>
          <w:bCs/>
        </w:rPr>
        <w:t xml:space="preserve">Renombre el usuario </w:t>
      </w:r>
      <w:r>
        <w:rPr>
          <w:rFonts w:ascii="Consolas" w:cs="Consolas" w:eastAsia="Consolas" w:hAnsi="Consolas"/>
          <w:b/>
          <w:bCs/>
          <w:color w:val="1B3D3D"/>
          <w:sz w:val="18"/>
          <w:szCs w:val="18"/>
          <w:shd w:fill="EEF3F3" w:color="auto" w:val="clear"/>
        </w:rPr>
        <w:t xml:space="preserve">admin</w:t>
      </w:r>
      <w:r>
        <w:t xml:space="preserve"> (Editar › Nombre de usuario): un nombre conocido permite que un tercero lo bloquee a propósito con intentos fallidos (RADAR R-038).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Revise la matriz de permisos</w:t>
      </w:r>
      <w:r>
        <w:t xml:space="preserve"> con el administrador funcional (sección 3.3) y guarde los cambios.</w:t>
      </w:r>
    </w:p>
    <w:p>
      <w:pPr>
        <w:keepNext w:val="false"/>
      </w:pPr>
      <w:r>
        <w:t xml:space="preserve">Las instrucciones de cada pantalla están en el </w:t>
      </w:r>
      <w:r>
        <w:rPr>
          <w:b/>
          <w:bCs/>
        </w:rPr>
        <w:t xml:space="preserve">Manual del Usuario</w:t>
      </w:r>
      <w:r>
        <w:t xml:space="preserve">, capítulo 10.</w:t>
      </w:r>
    </w:p>
    <w:p>
      <w:pPr>
        <w:pStyle w:val="Heading1"/>
      </w:pPr>
      <w:bookmarkStart w:name="h_017" w:id="140"/>
      <w:r>
        <w:t xml:space="preserve">7. Usar el seed y rotar contraseñas</w:t>
      </w:r>
      <w:bookmarkEnd w:id="140"/>
    </w:p>
    <w:p>
      <w:pPr>
        <w:pStyle w:val="Heading2"/>
      </w:pPr>
      <w:bookmarkStart w:name="h_018" w:id="141"/>
      <w:r>
        <w:t xml:space="preserve">7.1 Seed no destructivo</w:t>
      </w:r>
      <w:bookmarkEnd w:id="141"/>
    </w:p>
    <w:p>
      <w:pPr>
        <w:keepNext w:val="false"/>
      </w:pP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prisma/seed.ts</w:t>
      </w:r>
      <w:r>
        <w:t xml:space="preserve">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nunca borra datos</w:t>
      </w:r>
      <w:r>
        <w:t xml:space="preserve">; catálogos y permisos se crean o completan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upsert</w:t>
      </w:r>
      <w:r>
        <w:t xml:space="preserve">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crea la configuración de empresa, la sede, los centros de costo, las agencias y los tipos de anexo de ejemplo solo si no existen;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crea los usuarios iniciales </w:t>
      </w:r>
      <w:r>
        <w:rPr>
          <w:b/>
          <w:bCs/>
        </w:rPr>
        <w:t xml:space="preserve">solo si la tabla de usuarios está vacía</w:t>
      </w:r>
      <w:r>
        <w:t xml:space="preserve">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toma cada contraseña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SEED_*_PASSWORD</w:t>
      </w:r>
      <w:r>
        <w:t xml:space="preserve"> o genera una de 16 caracteres y la </w:t>
      </w:r>
      <w:r>
        <w:rPr>
          <w:b/>
          <w:bCs/>
        </w:rPr>
        <w:t xml:space="preserve">muestra una sola vez</w:t>
      </w:r>
      <w:r>
        <w:t xml:space="preserve"> en la consola;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guarda las contraseñas con bcrypt de coste 12;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NODE_ENV=production</w:t>
      </w:r>
      <w:r>
        <w:t xml:space="preserve"> se niega a correr (código de salida 2) salvo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SEED_ALLOW_PRODUCTION=1</w:t>
      </w:r>
      <w:r>
        <w:t xml:space="preserve">.</w:t>
      </w:r>
    </w:p>
    <w:p>
      <w:pPr>
        <w:pBdr>
          <w:left w:val="single" w:color="0E8A94" w:sz="24" w:space="10"/>
        </w:pBdr>
        <w:shd w:fill="EAF5F6" w:color="auto" w:val="clear"/>
        <w:spacing w:after="160" w:before="120" w:line="276"/>
        <w:ind w:left="200" w:right="120"/>
      </w:pPr>
      <w:r>
        <w:rPr>
          <w:b/>
          <w:bCs/>
        </w:rPr>
        <w:t xml:space="preserve">Importante.</w:t>
      </w:r>
      <w:r>
        <w:t xml:space="preserve"> Copie las contraseñas generadas al gestor de secretos en el momento: no se vuelven a mostrar. Si define una variable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SEED_*_PASSWORD</w:t>
      </w:r>
      <w:r>
        <w:t xml:space="preserve">, debe cumplir la política (8 caracteres o más, con mayúscula, minúscula y número); si no la cumple, el seed </w:t>
      </w:r>
      <w:r>
        <w:rPr>
          <w:b/>
          <w:bCs/>
        </w:rPr>
        <w:t xml:space="preserve">aborta con código 3 sin crear ningún usuario</w:t>
      </w:r>
      <w:r>
        <w:t xml:space="preserve">. Corrija la variable y vuelva a ejecutarlo.</w:t>
      </w:r>
    </w:p>
    <w:p>
      <w:pPr>
        <w:pStyle w:val="Heading2"/>
      </w:pPr>
      <w:bookmarkStart w:name="h_019" w:id="142"/>
      <w:r>
        <w:t xml:space="preserve">7.2 Rotar contraseñas</w:t>
      </w:r>
      <w:bookmarkEnd w:id="142"/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tsx prisma/rotate-passwords.ts                  # admin, mensajero, gerencia, talento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tsx prisma/rotate-passwords.ts admin            # solo los indicados (ejemplo)</w:t>
      </w:r>
    </w:p>
    <w:p>
      <w:pPr>
        <w:keepNext w:val="false"/>
      </w:pPr>
      <w:r>
        <w:t xml:space="preserve">Si renombró los usuarios del seed (sección 6, paso 9), indique los nombres nuevos: la lista por defecto solo busca los nombres originales.</w:t>
      </w:r>
    </w:p>
    <w:p>
      <w:pPr>
        <w:keepNext w:val="false"/>
      </w:pPr>
      <w:r>
        <w:t xml:space="preserve">Para cada usuario existente, el script asigna una contraseña aleatoria de 16 caracteres, reinicia el bloqueo por intentos fallidos, </w:t>
      </w:r>
      <w:r>
        <w:rPr>
          <w:b/>
          <w:bCs/>
        </w:rPr>
        <w:t xml:space="preserve">revoca todas sus sesiones</w:t>
      </w:r>
      <w:r>
        <w:t xml:space="preserve"> y deja constancia en la bitácora. Muestra las contraseñas nuevas una sola vez. No crea usuarios.</w:t>
      </w:r>
    </w:p>
    <w:p>
      <w:pPr>
        <w:keepNext w:val="false"/>
      </w:pPr>
      <w:r>
        <w:t xml:space="preserve">Úselo antes de exponer el entorno si las contraseñas iniciales se vieron en una consola compartida, y siempre que el administrador pierda su acceso.</w:t>
      </w:r>
    </w:p>
    <w:p>
      <w:pPr>
        <w:pStyle w:val="Heading1"/>
      </w:pPr>
      <w:bookmarkStart w:name="h_020" w:id="143"/>
      <w:r>
        <w:t xml:space="preserve">8. Canales e integraciones</w:t>
      </w:r>
      <w:bookmarkEnd w:id="143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69"/>
        <w:gridCol w:w="2102"/>
        <w:gridCol w:w="4449"/>
      </w:tblGrid>
      <w:tr>
        <w:trPr>
          <w:cantSplit/>
          <w:tblHeader/>
        </w:trPr>
        <w:tc>
          <w:tcPr>
            <w:tcW w:type="dxa" w:w="31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1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44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debe preparar el cliente</w:t>
            </w:r>
          </w:p>
        </w:tc>
      </w:tr>
      <w:tr>
        <w:trPr>
          <w:cantSplit/>
        </w:trPr>
        <w:tc>
          <w:tcPr>
            <w:tcW w:type="dxa" w:w="31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Interfaz web</w:t>
            </w:r>
          </w:p>
        </w:tc>
        <w:tc>
          <w:tcPr>
            <w:tcW w:type="dxa" w:w="21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Activa</w:t>
            </w:r>
          </w:p>
        </w:tc>
        <w:tc>
          <w:tcPr>
            <w:tcW w:type="dxa" w:w="444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Dominio, certificado y navegadores actualizados.</w:t>
            </w:r>
          </w:p>
        </w:tc>
      </w:tr>
      <w:tr>
        <w:trPr>
          <w:cantSplit/>
        </w:trPr>
        <w:tc>
          <w:tcPr>
            <w:tcW w:type="dxa" w:w="31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Correo de avisos (recorridos y salientes completas)</w:t>
            </w:r>
          </w:p>
        </w:tc>
        <w:tc>
          <w:tcPr>
            <w:tcW w:type="dxa" w:w="21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1F2A2A"/>
                <w:sz w:val="18"/>
                <w:szCs w:val="18"/>
              </w:rPr>
              <w:t xml:space="preserve">Planificado</w:t>
            </w:r>
            <w:r>
              <w:rPr>
                <w:color w:val="1F2A2A"/>
                <w:sz w:val="18"/>
                <w:szCs w:val="18"/>
              </w:rPr>
              <w:t xml:space="preserve"> (RADAR R-021)</w:t>
            </w:r>
          </w:p>
        </w:tc>
        <w:tc>
          <w:tcPr>
            <w:tcW w:type="dxa" w:w="444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Servidor SMTP y cuenta remitente. Activarlo requiere desarrollo: registrar un proveedor de correo en la app. Mientras tanto, SISMAR no envía correos.</w:t>
            </w:r>
          </w:p>
        </w:tc>
      </w:tr>
      <w:tr>
        <w:trPr>
          <w:cantSplit/>
        </w:trPr>
        <w:tc>
          <w:tcPr>
            <w:tcW w:type="dxa" w:w="31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Integraciones con otros sistemas</w:t>
            </w:r>
          </w:p>
        </w:tc>
        <w:tc>
          <w:tcPr>
            <w:tcW w:type="dxa" w:w="2102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 disponibles</w:t>
            </w:r>
          </w:p>
        </w:tc>
        <w:tc>
          <w:tcPr>
            <w:tcW w:type="dxa" w:w="444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SISMAR no expone API para terceros.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Aunque el correo aún no esté activo, cargue el </w:t>
      </w:r>
      <w:r>
        <w:rPr>
          <w:b/>
          <w:bCs/>
        </w:rPr>
        <w:t xml:space="preserve">correo de los usuarios</w:t>
      </w:r>
      <w:r>
        <w:t xml:space="preserve"> y el </w:t>
      </w:r>
      <w:r>
        <w:rPr>
          <w:b/>
          <w:bCs/>
        </w:rPr>
        <w:t xml:space="preserve">email de notificación de las agencias</w:t>
      </w:r>
      <w:r>
        <w:t xml:space="preserve">: son los destinatarios que usarán los avisos.</w:t>
      </w:r>
    </w:p>
    <w:p>
      <w:pPr>
        <w:pStyle w:val="Heading1"/>
      </w:pPr>
      <w:bookmarkStart w:name="h_021" w:id="144"/>
      <w:r>
        <w:t xml:space="preserve">9. Migrar datos</w:t>
      </w:r>
      <w:bookmarkEnd w:id="144"/>
    </w:p>
    <w:p>
      <w:pPr>
        <w:pStyle w:val="Heading2"/>
      </w:pPr>
      <w:bookmarkStart w:name="h_022" w:id="145"/>
      <w:r>
        <w:t xml:space="preserve">9.1 Desde una versión de SISMAR anterior a H-003</w:t>
      </w:r>
      <w:bookmarkEnd w:id="145"/>
    </w:p>
    <w:p>
      <w:pPr>
        <w:keepNext w:val="false"/>
      </w:pPr>
      <w:r>
        <w:t xml:space="preserve">La actualización a la versión de octubre de 2026 incluye dos migraciones. La primera,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20261001120000_h003_seguridad_autorizacion</w:t>
      </w:r>
      <w:r>
        <w:t xml:space="preserve">: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Convierte roles, tipos y estados de texto a </w:t>
      </w:r>
      <w:r>
        <w:rPr>
          <w:b/>
          <w:bCs/>
        </w:rPr>
        <w:t xml:space="preserve">enums</w:t>
      </w:r>
      <w:r>
        <w:t xml:space="preserve"> conservando los datos.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Si existiera un valor fuera del dominio, </w:t>
      </w:r>
      <w:r>
        <w:rPr>
          <w:b/>
          <w:bCs/>
        </w:rPr>
        <w:t xml:space="preserve">aborta sin cambiar nada</w:t>
      </w:r>
      <w:r>
        <w:t xml:space="preserve"> y lista los valores exactos a corregir (por ejemplo, un rol mal escrito). Corrija esos registros y repita.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Crea las tablas de sesiones y bitácora, las columnas de autoría y de bloqueo de cuenta, y los índices.</w:t>
      </w:r>
    </w:p>
    <w:p>
      <w:pPr>
        <w:keepNext w:val="false"/>
      </w:pPr>
      <w:r>
        <w:t xml:space="preserve">La segunda,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20261001133000_h003_recorrido_unico_activo</w:t>
      </w:r>
      <w:r>
        <w:t xml:space="preserve">, garantiza que solo exista </w:t>
      </w:r>
      <w:r>
        <w:rPr>
          <w:b/>
          <w:bCs/>
        </w:rPr>
        <w:t xml:space="preserve">un recorrido en curso</w:t>
      </w:r>
      <w:r>
        <w:t xml:space="preserve">. Si la base tuviera más de un recorrido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INICIADO</w:t>
      </w:r>
      <w:r>
        <w:t xml:space="preserve">, aborta con un mensaje claro: termine o anule los sobrantes y repita.</w:t>
      </w:r>
    </w:p>
    <w:p>
      <w:pPr>
        <w:keepNext w:val="false"/>
      </w:pPr>
      <w:r>
        <w:t xml:space="preserve">Tras desplegarla: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Todas las sesiones anteriores dejan de valer</w:t>
      </w:r>
      <w:r>
        <w:t xml:space="preserve">: avise a los usuarios que deberán ingresar de nuevo.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Ejecute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prisma/sync-permissions.ts</w:t>
      </w:r>
      <w:r>
        <w:t xml:space="preserve"> para crear los permisos nuevos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planillas.gestionar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correspondencia.recibir</w:t>
      </w:r>
      <w:r>
        <w:t xml:space="preserve">. Sin este paso, nadie podrá cerrar planillas ni recibir correspondencia.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Ejecute primero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prisma/migrate-uploads.ts --dry-run</w:t>
      </w:r>
      <w:r>
        <w:t xml:space="preserve"> para ver qué archivos se moverán, y luego sin la bandera. El script mueve los archivos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public/uploads</w:t>
      </w:r>
      <w:r>
        <w:t xml:space="preserve"> al directorio privado y reescribe sus enlaces. Es idempotente.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Añada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ALLOWED_HOSTS</w:t>
      </w:r>
      <w:r>
        <w:t xml:space="preserve"> y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UPLOADS_DIR</w:t>
      </w:r>
      <w:r>
        <w:t xml:space="preserve"> al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Revise las cuentas con contraseñas guardadas con el coste anterior (10). SISMAR las re-hashea a coste 12 cuando el usuario vuelve a ingresar, pero las que no ingresan quedan igual. Consulte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SELECT username FROM "Usuario" WHERE password LIKE '$2_$10$%';</w:t>
      </w:r>
      <w:r>
        <w:t xml:space="preserve"> y rote las que aparezcan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rotate-passwords.ts</w:t>
      </w:r>
      <w:r>
        <w:t xml:space="preserve"> (RADAR R-032).</w:t>
      </w:r>
    </w:p>
    <w:p>
      <w:pPr>
        <w:pStyle w:val="Heading2"/>
      </w:pPr>
      <w:bookmarkStart w:name="h_023" w:id="146"/>
      <w:r>
        <w:t xml:space="preserve">9.2 Datos muy antiguos</w:t>
      </w:r>
      <w:bookmarkEnd w:id="146"/>
    </w:p>
    <w:p>
      <w:pPr>
        <w:keepNext w:val="false"/>
      </w:pP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npx tsx prisma/backfill_tipo.ts</w:t>
      </w:r>
      <w:r>
        <w:t xml:space="preserve"> corrige registros de versiones anteriores al campo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tipo</w:t>
      </w:r>
      <w:r>
        <w:t xml:space="preserve"> (salientes marcadas con la empresa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SALIENTE</w:t>
      </w:r>
      <w:r>
        <w:t xml:space="preserve">). Úselo solo si el cliente tiene datos de esa época.</w:t>
      </w:r>
    </w:p>
    <w:p>
      <w:pPr>
        <w:pStyle w:val="Heading2"/>
      </w:pPr>
      <w:bookmarkStart w:name="h_024" w:id="147"/>
      <w:r>
        <w:t xml:space="preserve">9.3 Datos desde otros sistemas</w:t>
      </w:r>
      <w:bookmarkEnd w:id="147"/>
    </w:p>
    <w:p>
      <w:pPr>
        <w:keepNext w:val="false"/>
      </w:pPr>
      <w:r>
        <w:t xml:space="preserve">No hay herramienta de importación. Los datos maestros se cargan por pantalla (sección 6). La correspondencia histórica de otro sistema no se puede importar con la versión actual.</w:t>
      </w:r>
    </w:p>
    <w:p>
      <w:pPr>
        <w:pStyle w:val="Heading1"/>
      </w:pPr>
      <w:bookmarkStart w:name="h_025" w:id="148"/>
      <w:r>
        <w:t xml:space="preserve">10. Actualizar a una nueva versión</w:t>
      </w:r>
      <w:bookmarkEnd w:id="148"/>
    </w:p>
    <w:p>
      <w:pPr>
        <w:keepNext w:val="false"/>
      </w:pPr>
      <w:r>
        <w:t xml:space="preserve">Antes de actualizar, haga un respaldo de la base y del directorio de archivos (sección 13). Luego, en el servidor, desde la raíz del proyecto: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git pull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npm install --no-audit --no-fund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prisma migrate deploy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prisma generate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tsx prisma/sync-permissions.ts     # permisos nuevos (idempotente)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npx tsx prisma/migrate-uploads.ts      # obligatorio la primera vez tras H-003 (idempotente)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npm run build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pm2 restart sismar-app</w:t>
      </w:r>
    </w:p>
    <w:p>
      <w:pPr>
        <w:keepNext w:val="false"/>
      </w:pPr>
      <w:r>
        <w:t xml:space="preserve">Después de actualizar: ejecute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npm audit --omit=dev</w:t>
      </w:r>
      <w:r>
        <w:t xml:space="preserve"> (debe reportar 0 vulnerabilidades altas o críticas) y repita la verificación de la sección 11. La versión de Next.js está fijada de forma exacta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package.json</w:t>
      </w:r>
      <w:r>
        <w:t xml:space="preserve"> para que el servidor instale la misma versión probada.</w:t>
      </w:r>
    </w:p>
    <w:p>
      <w:pPr>
        <w:pStyle w:val="Heading1"/>
      </w:pPr>
      <w:bookmarkStart w:name="h_026" w:id="149"/>
      <w:r>
        <w:t xml:space="preserve">11. Verificar la instalación</w:t>
      </w:r>
      <w:bookmarkEnd w:id="149"/>
    </w:p>
    <w:p>
      <w:pPr>
        <w:pStyle w:val="Heading2"/>
      </w:pPr>
      <w:bookmarkStart w:name="h_027" w:id="150"/>
      <w:r>
        <w:t xml:space="preserve">11.1 Verificación técnica</w:t>
      </w:r>
      <w:bookmarkEnd w:id="150"/>
    </w:p>
    <w:p>
      <w:pPr>
        <w:keepNext w:val="false"/>
      </w:pPr>
      <w:r>
        <w:t xml:space="preserve">Ejecute desde un equipo externo (sustituya el dominio ficticio por el real):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6"/>
        <w:gridCol w:w="4650"/>
        <w:gridCol w:w="3834"/>
      </w:tblGrid>
      <w:tr>
        <w:trPr>
          <w:cantSplit/>
          <w:tblHeader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Página de acceso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curl -s -o /dev/null -D - https://sismar.ejemplo.test/login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200</w:t>
            </w:r>
            <w:r>
              <w:rPr>
                <w:color w:val="1F2A2A"/>
                <w:sz w:val="18"/>
                <w:szCs w:val="18"/>
              </w:rPr>
              <w:t xml:space="preserve">; cabecera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Content-Security-Policy</w:t>
            </w:r>
            <w:r>
              <w:rPr>
                <w:color w:val="1F2A2A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'nonce-…'</w:t>
            </w:r>
            <w:r>
              <w:rPr>
                <w:color w:val="1F2A2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'strict-dynamic'</w:t>
            </w:r>
            <w:r>
              <w:rPr>
                <w:color w:val="1F2A2A"/>
                <w:sz w:val="18"/>
                <w:szCs w:val="18"/>
              </w:rPr>
              <w:t xml:space="preserve">; cabecera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Strict-Transport-Security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Página protegida sin sesión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curl -s -o /dev/null -D - https://sismar.ejemplo.test/reportes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307</w:t>
            </w:r>
            <w:r>
              <w:rPr>
                <w:color w:val="1F2A2A"/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Location</w:t>
            </w:r>
            <w:r>
              <w:rPr>
                <w:color w:val="1F2A2A"/>
                <w:sz w:val="18"/>
                <w:szCs w:val="18"/>
              </w:rPr>
              <w:t xml:space="preserve"> hacia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https://sismar.ejemplo.test/login</w:t>
            </w:r>
            <w:r>
              <w:rPr>
                <w:color w:val="1F2A2A"/>
                <w:sz w:val="18"/>
                <w:szCs w:val="18"/>
              </w:rPr>
              <w:t xml:space="preserve"> y una cookie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session</w:t>
            </w:r>
            <w:r>
              <w:rPr>
                <w:color w:val="1F2A2A"/>
                <w:sz w:val="18"/>
                <w:szCs w:val="18"/>
              </w:rPr>
              <w:t xml:space="preserve"> vacía y expirada.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Directorio legado de archivos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curl -s -o /dev/null -w "%{http_code}\n" https://sismar.ejemplo.test/uploads/prueba.pdf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Archivos sin sesión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curl -s -o /dev/null -w "%{http_code}\n" "https://sismar.ejemplo.test/api/uploads?filename=prueba.pdf"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App no expuesta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Intente conectar al puerto de la app desde fuera del servidor.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Conexión rechazada: solo escucha en loopback.</w:t>
            </w:r>
          </w:p>
        </w:tc>
      </w:tr>
      <w:tr>
        <w:trPr>
          <w:cantSplit/>
        </w:trPr>
        <w:tc>
          <w:tcPr>
            <w:tcW w:type="dxa" w:w="123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Base no expuesta</w:t>
            </w:r>
          </w:p>
        </w:tc>
        <w:tc>
          <w:tcPr>
            <w:tcW w:type="dxa" w:w="465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Intente conectar al puerto de PostgreSQL desde fuera.</w:t>
            </w:r>
          </w:p>
        </w:tc>
        <w:tc>
          <w:tcPr>
            <w:tcW w:type="dxa" w:w="3834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Conexión rechazada.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Verifique también que la redirección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/reportes</w:t>
      </w:r>
      <w:r>
        <w:t xml:space="preserve"> apunte al </w:t>
      </w:r>
      <w:r>
        <w:rPr>
          <w:b/>
          <w:bCs/>
        </w:rPr>
        <w:t xml:space="preserve">dominio público</w:t>
      </w:r>
      <w:r>
        <w:t xml:space="preserve"> y no 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localhost</w:t>
      </w:r>
      <w:r>
        <w:t xml:space="preserve">: si apunta 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localhost</w:t>
      </w:r>
      <w:r>
        <w:t xml:space="preserve">, falta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ALLOWED_HOSTS</w:t>
      </w:r>
      <w:r>
        <w:t xml:space="preserve">.</w:t>
      </w:r>
    </w:p>
    <w:p>
      <w:pPr>
        <w:pStyle w:val="Heading2"/>
      </w:pPr>
      <w:bookmarkStart w:name="h_028" w:id="151"/>
      <w:r>
        <w:t xml:space="preserve">11.2 Aceptación funcional</w:t>
      </w:r>
      <w:bookmarkEnd w:id="151"/>
    </w:p>
    <w:p>
      <w:pPr>
        <w:keepNext w:val="false"/>
      </w:pPr>
      <w:r>
        <w:t xml:space="preserve">Use dos usuarios AGENCIA de agencias distintas (A y B), un MENSAJERO y el ADMIN.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71"/>
        <w:gridCol w:w="4059"/>
        <w:gridCol w:w="4490"/>
      </w:tblGrid>
      <w:tr>
        <w:trPr>
          <w:cantSplit/>
          <w:tblHeader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Prueba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A registra una entrante y una saliente.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Ambas aparecen en sus listas, con consecutivo; la saliente empieza por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SAL-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2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B abre Inicio, Reportes y Planillas.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No ve nada de la agencia A.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3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B abre el enlace de una planilla de A.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Página no encontrada (404).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4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B abre la guía adjunta de una saliente de A (enlace copiado).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Acceso rechazado (403).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5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A entra 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/admin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Pantalla </w:t>
            </w:r>
            <w:r>
              <w:rPr>
                <w:i/>
                <w:iCs/>
                <w:color w:val="1F2A2A"/>
                <w:sz w:val="18"/>
                <w:szCs w:val="18"/>
              </w:rPr>
              <w:t xml:space="preserve">Acceso denegado</w:t>
            </w:r>
            <w:r>
              <w:rPr>
                <w:color w:val="1F2A2A"/>
                <w:sz w:val="18"/>
                <w:szCs w:val="18"/>
              </w:rPr>
              <w:t xml:space="preserve"> (403).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6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MENSAJERO asigna la entrante a planilla, la cierra e inicia un recorrido.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Planilla Generada → Cerrada; recorrido En Curso.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7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A, en Mis Planillas, aprueba la pieza y procesa la planilla.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Pieza Entregada; planilla Procesada; recorrido Terminado.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8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MENSAJERO asigna la saliente, imprime, cierra y sube la firma en PDF.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Pieza Entregada; el soporte queda adjunto y se abre desde la planilla.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8b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 A abre esa planilla saliente.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Ve solo sus piezas; no ve ni descarga el documento de firma; no tiene botones de gestión.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9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 intenta subir un archivo con extensión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.pdf</w:t>
            </w:r>
            <w:r>
              <w:rPr>
                <w:color w:val="1F2A2A"/>
                <w:sz w:val="18"/>
                <w:szCs w:val="18"/>
              </w:rPr>
              <w:t xml:space="preserve"> que no es un PDF.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Rechazo: </w:t>
            </w:r>
            <w:r>
              <w:rPr>
                <w:i/>
                <w:iCs/>
                <w:color w:val="1F2A2A"/>
                <w:sz w:val="18"/>
                <w:szCs w:val="18"/>
              </w:rPr>
              <w:t xml:space="preserve">El contenido del archivo no corresponde a su tipo declarado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10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 cambia el rol de un usuario con sesión abierta.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En su siguiente acción, el usuario vuelve al login con el aviso de sesión cerrada.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11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Un usuario cierra sesión y abre de nuevo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/reportes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Vuelve al login.</w:t>
            </w:r>
          </w:p>
        </w:tc>
      </w:tr>
      <w:tr>
        <w:trPr>
          <w:cantSplit/>
        </w:trPr>
        <w:tc>
          <w:tcPr>
            <w:tcW w:type="dxa" w:w="117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12</w:t>
            </w:r>
          </w:p>
        </w:tc>
        <w:tc>
          <w:tcPr>
            <w:tcW w:type="dxa" w:w="40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Revisión de la bitácora (consulta de la sección 14.4).</w:t>
            </w:r>
          </w:p>
        </w:tc>
        <w:tc>
          <w:tcPr>
            <w:tcW w:type="dxa" w:w="449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Filas de login, accesos denegados y operaciones con usuario e IP. Los intentos con usuarios inexistentes aparecen anonimizados (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usuario#…</w:t>
            </w:r>
            <w:r>
              <w:rPr>
                <w:color w:val="1F2A2A"/>
                <w:sz w:val="18"/>
                <w:szCs w:val="18"/>
              </w:rPr>
              <w:t xml:space="preserve">).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Registre el resultado de cada prueba en el acta de aceptación con fecha y responsable.</w:t>
      </w:r>
    </w:p>
    <w:p>
      <w:pPr>
        <w:pStyle w:val="Heading1"/>
      </w:pPr>
      <w:bookmarkStart w:name="h_029" w:id="152"/>
      <w:r>
        <w:t xml:space="preserve">12. Capacitar a los usuarios</w:t>
      </w:r>
      <w:bookmarkEnd w:id="152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20"/>
        <w:gridCol w:w="5020"/>
        <w:gridCol w:w="2380"/>
      </w:tblGrid>
      <w:tr>
        <w:trPr>
          <w:cantSplit/>
          <w:tblHeader/>
        </w:trPr>
        <w:tc>
          <w:tcPr>
            <w:tcW w:type="dxa" w:w="23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Audiencia</w:t>
            </w:r>
          </w:p>
        </w:tc>
        <w:tc>
          <w:tcPr>
            <w:tcW w:type="dxa" w:w="50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23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Capítulos del Manual del Usuario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Todos</w:t>
            </w:r>
          </w:p>
        </w:tc>
        <w:tc>
          <w:tcPr>
            <w:tcW w:type="dxa" w:w="50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Ingreso, sesión de 24 h, bloqueo por intentos, cierre de sesión, mensajes de </w:t>
            </w:r>
            <w:r>
              <w:rPr>
                <w:i/>
                <w:iCs/>
                <w:color w:val="1F2A2A"/>
                <w:sz w:val="18"/>
                <w:szCs w:val="18"/>
              </w:rPr>
              <w:t xml:space="preserve">Acceso denegado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  <w:tc>
          <w:tcPr>
            <w:tcW w:type="dxa" w:w="23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2, 11, 12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Agencias</w:t>
            </w:r>
          </w:p>
        </w:tc>
        <w:tc>
          <w:tcPr>
            <w:tcW w:type="dxa" w:w="50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Registrar y completar entrantes y salientes, anexos, guía; recibir en Mis Planillas; reportes y CSV.</w:t>
            </w:r>
          </w:p>
        </w:tc>
        <w:tc>
          <w:tcPr>
            <w:tcW w:type="dxa" w:w="23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3, 4, 5, 8, 9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50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Planillas (asignar, imprimir, cerrar, reabrir, retirar, firma) y recorridos.</w:t>
            </w:r>
          </w:p>
        </w:tc>
        <w:tc>
          <w:tcPr>
            <w:tcW w:type="dxa" w:w="23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6, 7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Administrador funcional</w:t>
            </w:r>
          </w:p>
        </w:tc>
        <w:tc>
          <w:tcPr>
            <w:tcW w:type="dxa" w:w="502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Configuración, usuarios, matriz de permisos y catálogos; desbloqueo de cuentas.</w:t>
            </w:r>
          </w:p>
        </w:tc>
        <w:tc>
          <w:tcPr>
            <w:tcW w:type="dxa" w:w="2380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10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Haga la capacitación en un entorno con datos de prueba, nunca con credenciales reales compartidas.</w:t>
      </w:r>
    </w:p>
    <w:p>
      <w:pPr>
        <w:pStyle w:val="Heading1"/>
      </w:pPr>
      <w:bookmarkStart w:name="h_030" w:id="153"/>
      <w:r>
        <w:t xml:space="preserve">13. Respaldar y restaurar</w:t>
      </w:r>
      <w:bookmarkEnd w:id="153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7"/>
        <w:gridCol w:w="7863"/>
      </w:tblGrid>
      <w:tr>
        <w:trPr>
          <w:cantSplit/>
          <w:tblHeader/>
        </w:trPr>
        <w:tc>
          <w:tcPr>
            <w:tcW w:type="dxa" w:w="185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</w:t>
            </w:r>
          </w:p>
        </w:tc>
        <w:tc>
          <w:tcPr>
            <w:tcW w:type="dxa" w:w="78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Política (de 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docs/OPERACION.md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5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78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pg_dump</w:t>
            </w:r>
            <w:r>
              <w:rPr>
                <w:color w:val="1F2A2A"/>
                <w:sz w:val="18"/>
                <w:szCs w:val="18"/>
              </w:rPr>
              <w:t xml:space="preserve"> diario, cifrado en el destino. Pruebe una restauración cada trimestre.</w:t>
            </w:r>
          </w:p>
        </w:tc>
      </w:tr>
      <w:tr>
        <w:trPr>
          <w:cantSplit/>
        </w:trPr>
        <w:tc>
          <w:tcPr>
            <w:tcW w:type="dxa" w:w="185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Archivos</w:t>
            </w:r>
          </w:p>
        </w:tc>
        <w:tc>
          <w:tcPr>
            <w:tcW w:type="dxa" w:w="78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Respalde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UPLOADS_DIR</w:t>
            </w:r>
            <w:r>
              <w:rPr>
                <w:color w:val="1F2A2A"/>
                <w:sz w:val="18"/>
                <w:szCs w:val="18"/>
              </w:rPr>
              <w:t xml:space="preserve"> con la misma política.</w:t>
            </w:r>
          </w:p>
        </w:tc>
      </w:tr>
      <w:tr>
        <w:trPr>
          <w:cantSplit/>
        </w:trPr>
        <w:tc>
          <w:tcPr>
            <w:tcW w:type="dxa" w:w="185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Secretos</w:t>
            </w:r>
          </w:p>
        </w:tc>
        <w:tc>
          <w:tcPr>
            <w:tcW w:type="dxa" w:w="78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Nunca respalde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.env</w:t>
            </w:r>
            <w:r>
              <w:rPr>
                <w:color w:val="1F2A2A"/>
                <w:sz w:val="18"/>
                <w:szCs w:val="18"/>
              </w:rPr>
              <w:t xml:space="preserve"> en claro; los secretos van al gestor del cliente.</w:t>
            </w:r>
          </w:p>
        </w:tc>
      </w:tr>
      <w:tr>
        <w:trPr>
          <w:cantSplit/>
        </w:trPr>
        <w:tc>
          <w:tcPr>
            <w:tcW w:type="dxa" w:w="1857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Bitácora</w:t>
            </w:r>
          </w:p>
        </w:tc>
        <w:tc>
          <w:tcPr>
            <w:tcW w:type="dxa" w:w="78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Conserve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AuditLog</w:t>
            </w:r>
            <w:r>
              <w:rPr>
                <w:color w:val="1F2A2A"/>
                <w:sz w:val="18"/>
                <w:szCs w:val="18"/>
              </w:rPr>
              <w:t xml:space="preserve"> al menos 12 meses y expórtela periódicamente.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Ejemplo con el contenedor incluido (usuario y base ficticios; ajuste a su entorno):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docker exec sismar_postgres pg_dump -U usuario_ejemplo -d sismar -Fc &gt; sismar-AAAAMMDD.dump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tar -czf sismar-archivos-AAAAMMDD.tar.gz -C /ruta/ejemplo/sismar/storage uploads</w:t>
      </w:r>
    </w:p>
    <w:p>
      <w:pPr>
        <w:keepNext w:val="false"/>
      </w:pPr>
      <w:r>
        <w:t xml:space="preserve">Para restaurar, detenga la app (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pm2 stop sismar-app</w:t>
      </w:r>
      <w:r>
        <w:t xml:space="preserve">), restaure la base con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pg_restore</w:t>
      </w:r>
      <w:r>
        <w:t xml:space="preserve"> y el directorio de archivos, y arranque de nuevo. Restaure siempre la base y los archivos </w:t>
      </w:r>
      <w:r>
        <w:rPr>
          <w:b/>
          <w:bCs/>
        </w:rPr>
        <w:t xml:space="preserve">del mismo momento</w:t>
      </w:r>
      <w:r>
        <w:t xml:space="preserve">: los enlaces de la base apuntan a nombres de archivo concretos.</w:t>
      </w:r>
    </w:p>
    <w:p>
      <w:pPr>
        <w:pStyle w:val="Heading1"/>
      </w:pPr>
      <w:bookmarkStart w:name="h_031" w:id="154"/>
      <w:r>
        <w:t xml:space="preserve">14. Dar soporte y atender incidentes</w:t>
      </w:r>
      <w:bookmarkEnd w:id="154"/>
    </w:p>
    <w:p>
      <w:pPr>
        <w:pStyle w:val="Heading2"/>
      </w:pPr>
      <w:bookmarkStart w:name="h_032" w:id="155"/>
      <w:r>
        <w:t xml:space="preserve">14.1 Niveles de escalamiento</w:t>
      </w:r>
      <w:bookmarkEnd w:id="155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8"/>
        <w:gridCol w:w="3363"/>
        <w:gridCol w:w="5109"/>
      </w:tblGrid>
      <w:tr>
        <w:trPr>
          <w:cantSplit/>
          <w:tblHeader/>
        </w:trPr>
        <w:tc>
          <w:tcPr>
            <w:tcW w:type="dxa" w:w="124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3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</w:t>
            </w:r>
          </w:p>
        </w:tc>
        <w:tc>
          <w:tcPr>
            <w:tcW w:type="dxa" w:w="51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Atiende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</w:t>
            </w:r>
          </w:p>
        </w:tc>
        <w:tc>
          <w:tcPr>
            <w:tcW w:type="dxa" w:w="33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Administrador funcional del cliente</w:t>
            </w:r>
          </w:p>
        </w:tc>
        <w:tc>
          <w:tcPr>
            <w:tcW w:type="dxa" w:w="51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Usuarios, contraseñas, desbloqueos, permisos, catálogos.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2</w:t>
            </w:r>
          </w:p>
        </w:tc>
        <w:tc>
          <w:tcPr>
            <w:tcW w:type="dxa" w:w="33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Infraestructura del cliente</w:t>
            </w:r>
          </w:p>
        </w:tc>
        <w:tc>
          <w:tcPr>
            <w:tcW w:type="dxa" w:w="51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Servidor, proxy, certificado, base de datos, respaldos, PM2.</w:t>
            </w:r>
          </w:p>
        </w:tc>
      </w:tr>
      <w:tr>
        <w:trPr>
          <w:cantSplit/>
        </w:trPr>
        <w:tc>
          <w:tcPr>
            <w:tcW w:type="dxa" w:w="1248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3</w:t>
            </w:r>
          </w:p>
        </w:tc>
        <w:tc>
          <w:tcPr>
            <w:tcW w:type="dxa" w:w="3363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AISerNet Company · Equipo ASIA</w:t>
            </w:r>
          </w:p>
        </w:tc>
        <w:tc>
          <w:tcPr>
            <w:tcW w:type="dxa" w:w="510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Errores de la aplicación, actualizaciones, incidentes de seguridad.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Los contactos y tiempos de respuesta de cada nivel se definen en el acta de implementación del cliente.</w:t>
      </w:r>
    </w:p>
    <w:p>
      <w:pPr>
        <w:pStyle w:val="Heading2"/>
      </w:pPr>
      <w:bookmarkStart w:name="h_033" w:id="156"/>
      <w:r>
        <w:t xml:space="preserve">14.2 Casos frecuentes</w:t>
      </w:r>
      <w:bookmarkEnd w:id="156"/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61"/>
        <w:gridCol w:w="5959"/>
      </w:tblGrid>
      <w:tr>
        <w:trPr>
          <w:cantSplit/>
          <w:tblHeader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Usuario bloqueado (</w:t>
            </w:r>
            <w:r>
              <w:rPr>
                <w:i/>
                <w:iCs/>
                <w:color w:val="1F2A2A"/>
                <w:sz w:val="18"/>
                <w:szCs w:val="18"/>
              </w:rPr>
              <w:t xml:space="preserve">Credenciales inválidas</w:t>
            </w:r>
            <w:r>
              <w:rPr>
                <w:color w:val="1F2A2A"/>
                <w:sz w:val="18"/>
                <w:szCs w:val="18"/>
              </w:rPr>
              <w:t xml:space="preserve"> con la clave correcta)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Espere 15 minutos o asigne una contraseña nueva en </w:t>
            </w:r>
            <w:r>
              <w:rPr>
                <w:i/>
                <w:iCs/>
                <w:color w:val="1F2A2A"/>
                <w:sz w:val="18"/>
                <w:szCs w:val="18"/>
              </w:rPr>
              <w:t xml:space="preserve">Administración › Usuarios</w:t>
            </w:r>
            <w:r>
              <w:rPr>
                <w:color w:val="1F2A2A"/>
                <w:sz w:val="18"/>
                <w:szCs w:val="18"/>
              </w:rPr>
              <w:t xml:space="preserve"> (desbloquea y cierra sus sesiones).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El administrador perdió su contraseña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En el servidor: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npx tsx prisma/rotate-passwords.ts &lt;usuario_admin&gt;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Un módulo desapareció para todos tras actualizar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Ejecute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npx tsx prisma/sync-permissions.ts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Archivos antiguos devuelven 404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Ejecute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npx tsx prisma/migrate-uploads.ts --dry-run</w:t>
            </w:r>
            <w:r>
              <w:rPr>
                <w:color w:val="1F2A2A"/>
                <w:sz w:val="18"/>
                <w:szCs w:val="18"/>
              </w:rPr>
              <w:t xml:space="preserve"> y luego sin la bandera.</w:t>
            </w:r>
          </w:p>
        </w:tc>
      </w:tr>
      <w:tr>
        <w:trPr>
          <w:cantSplit/>
        </w:trPr>
        <w:tc>
          <w:tcPr>
            <w:tcW w:type="dxa" w:w="3761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Redirecciones hacia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localhost</w:t>
            </w:r>
          </w:p>
        </w:tc>
        <w:tc>
          <w:tcPr>
            <w:tcW w:type="dxa" w:w="595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Defina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ALLOWED_HOSTS</w:t>
            </w:r>
            <w:r>
              <w:rPr>
                <w:color w:val="1F2A2A"/>
                <w:sz w:val="18"/>
                <w:szCs w:val="18"/>
              </w:rPr>
              <w:t xml:space="preserve"> y reinicie la app.</w:t>
            </w:r>
          </w:p>
        </w:tc>
      </w:tr>
    </w:tbl>
    <w:p>
      <w:pPr>
        <w:spacing w:after="80" w:before="0"/>
      </w:pPr>
    </w:p>
    <w:p>
      <w:pPr>
        <w:pStyle w:val="Heading2"/>
      </w:pPr>
      <w:bookmarkStart w:name="h_034" w:id="157"/>
      <w:r>
        <w:t xml:space="preserve">14.3 Incidentes de seguridad</w:t>
      </w:r>
      <w:bookmarkEnd w:id="157"/>
    </w:p>
    <w:p>
      <w:pPr>
        <w:keepNext/>
        <w:spacing w:after="40" w:before="160"/>
      </w:pPr>
      <w:r>
        <w:rPr>
          <w:b/>
          <w:bCs/>
        </w:rPr>
        <w:t xml:space="preserve">Cuenta comprometida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Cambie la contraseña del usuario en </w:t>
      </w:r>
      <w:r>
        <w:rPr>
          <w:i/>
          <w:iCs/>
        </w:rPr>
        <w:t xml:space="preserve">Administración › Usuarios</w:t>
      </w:r>
      <w:r>
        <w:t xml:space="preserve">: SISMAR revoca todas sus sesiones.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Revise su actividad en la bitácora (consulta 14.4, filtrando por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username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Si tenía rol ADMIN, revise los cambios de usuarios, permisos y configuración en el periodo.</w:t>
      </w:r>
    </w:p>
    <w:p>
      <w:pPr>
        <w:keepNext/>
        <w:spacing w:after="40" w:before="160"/>
      </w:pPr>
      <w:r>
        <w:rPr>
          <w:b/>
          <w:bCs/>
        </w:rPr>
        <w:t xml:space="preserve">Secreto </w:t>
      </w:r>
      <w:r>
        <w:rPr>
          <w:rFonts w:ascii="Consolas" w:cs="Consolas" w:eastAsia="Consolas" w:hAnsi="Consolas"/>
          <w:b/>
          <w:bCs/>
          <w:color w:val="1B3D3D"/>
          <w:sz w:val="18"/>
          <w:szCs w:val="18"/>
          <w:shd w:fill="EEF3F3" w:color="auto" w:val="clear"/>
        </w:rPr>
        <w:t xml:space="preserve">JWT_SECRET</w:t>
      </w:r>
      <w:r>
        <w:rPr>
          <w:b/>
          <w:bCs/>
        </w:rPr>
        <w:t xml:space="preserve"> comprometido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Genere uno nuevo: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openssl rand -hex 64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Reemplácelo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y reinicie: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pm2 restart sismar-app</w:t>
      </w:r>
      <w:r>
        <w:t xml:space="preserve">. Todos los tokens dejan de valer.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Revoque además las sesiones en la base con la consulta siguiente.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Avise a los usuarios que deben ingresar de nuevo.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UPDATE "Sesion" SET "revokedAt" = now() WHERE "revokedAt" IS NULL;</w:t>
      </w:r>
    </w:p>
    <w:p>
      <w:pPr>
        <w:keepNext w:val="false"/>
      </w:pPr>
      <w:r>
        <w:rPr>
          <w:b/>
          <w:bCs/>
        </w:rPr>
        <w:t xml:space="preserve">Limpieza periódica de sesiones</w:t>
      </w:r>
      <w:r>
        <w:t xml:space="preserve"> (vencidas o revocadas hace más de 7 días):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DELETE FROM "Sesion"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WHERE "expiresAt" &lt; now() - interval '7 days' OR "revokedAt" &lt; now() - interval '7 days';</w:t>
      </w:r>
    </w:p>
    <w:p>
      <w:pPr>
        <w:pStyle w:val="Heading2"/>
      </w:pPr>
      <w:bookmarkStart w:name="h_035" w:id="158"/>
      <w:r>
        <w:t xml:space="preserve">14.4 Consultar la bitácora</w:t>
      </w:r>
      <w:bookmarkEnd w:id="158"/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SELECT fecha, username, accion, entidad, "entidadId", ip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FROM "AuditLog"</w:t>
      </w:r>
    </w:p>
    <w:p>
      <w:pPr>
        <w:keepNext/>
        <w:keepLines/>
        <w:pBdr>
          <w:left w:val="single" w:color="0E8A94" w:sz="18" w:space="8"/>
        </w:pBdr>
        <w:shd w:fill="F2F5F5" w:color="auto" w:val="clear"/>
        <w:spacing w:after="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WHERE accion IN ('ACCESO_DENEGADO','ARCHIVO_DENEGADO','LOGIN_BLOQUEADO')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ORDER BY fecha DESC LIMIT 100;</w:t>
      </w:r>
    </w:p>
    <w:p>
      <w:pPr>
        <w:keepNext w:val="false"/>
      </w:pPr>
      <w:r>
        <w:t xml:space="preserve">La bitácora registra login (correcto, fallido, bloqueado, limitado), logout, accesos y archivos denegados, operaciones de correspondencia, planillas y recorridos, catálogos, usuarios, permisos y configuración. La aplicación nunca modifica ni borra sus filas.</w:t>
      </w:r>
    </w:p>
    <w:p>
      <w:pPr>
        <w:keepNext w:val="false"/>
      </w:pPr>
      <w:r>
        <w:t xml:space="preserve">Para que esa garantía sea exigible en la base, conecte la aplicación con un rol de PostgreSQL distinto del propietario y retírele esos privilegios sobre la tabla (nombre de rol ficticio):</w:t>
      </w:r>
    </w:p>
    <w:p>
      <w:pPr>
        <w:keepNext w:val="false"/>
        <w:keepLines/>
        <w:pBdr>
          <w:left w:val="single" w:color="0E8A94" w:sz="18" w:space="8"/>
        </w:pBdr>
        <w:shd w:fill="F2F5F5" w:color="auto" w:val="clear"/>
        <w:spacing w:after="160" w:before="80" w:line="240"/>
        <w:ind w:left="160" w:right="80"/>
      </w:pPr>
      <w:r>
        <w:rPr>
          <w:rFonts w:ascii="Consolas" w:cs="Consolas" w:eastAsia="Consolas" w:hAnsi="Consolas"/>
          <w:color w:val="1B3D3D"/>
          <w:sz w:val="17"/>
          <w:szCs w:val="17"/>
        </w:rPr>
        <w:t xml:space="preserve">REVOKE UPDATE, DELETE ON "AuditLog" FROM rol_app_ejemplo;</w:t>
      </w:r>
    </w:p>
    <w:p>
      <w:pPr>
        <w:keepNext w:val="false"/>
      </w:pPr>
      <w:r>
        <w:t xml:space="preserve">Recomendación operativa (SISMAR no trae alertas): vigile o alerte desde su herramienta de monitoreo las filas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LOGIN_BLOQUEADO</w:t>
      </w:r>
      <w:r>
        <w:t xml:space="preserve"> del usuario administrador (RADAR R-038).</w:t>
      </w:r>
    </w:p>
    <w:p>
      <w:pPr>
        <w:pStyle w:val="Heading1"/>
      </w:pPr>
      <w:bookmarkStart w:name="h_036" w:id="159"/>
      <w:r>
        <w:t xml:space="preserve">15. Pasar el Gate Guardian antes de exponer el entorno</w:t>
      </w:r>
      <w:bookmarkEnd w:id="159"/>
    </w:p>
    <w:p>
      <w:pPr>
        <w:keepNext w:val="false"/>
      </w:pPr>
      <w:r>
        <w:t xml:space="preserve">Ningún entorno se expone a internet, ni siquiera pre-producción, sin este chequeo. Un incumplimiento de los puntos 1 a 5 es un </w:t>
      </w:r>
      <w:r>
        <w:rPr>
          <w:b/>
          <w:bCs/>
        </w:rPr>
        <w:t xml:space="preserve">ROJO</w:t>
      </w:r>
      <w:r>
        <w:t xml:space="preserve"> de RADAR y bloquea el despliegue.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9"/>
        <w:gridCol w:w="3116"/>
        <w:gridCol w:w="5535"/>
      </w:tblGrid>
      <w:tr>
        <w:trPr>
          <w:cantSplit/>
          <w:tblHeader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1B3D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Cómo se verifica en SISMAR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Ningún secreto en el repositorio ni en la UI.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git ls-files | grep -i env</w:t>
            </w:r>
            <w:r>
              <w:rPr>
                <w:color w:val="1F2A2A"/>
                <w:sz w:val="18"/>
                <w:szCs w:val="18"/>
              </w:rPr>
              <w:t xml:space="preserve"> devuelve solo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.env.example</w:t>
            </w:r>
            <w:r>
              <w:rPr>
                <w:color w:val="1F2A2A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git ls-files public/uploads</w:t>
            </w:r>
            <w:r>
              <w:rPr>
                <w:color w:val="1F2A2A"/>
                <w:sz w:val="18"/>
                <w:szCs w:val="18"/>
              </w:rPr>
              <w:t xml:space="preserve"> no devuelve nada; la pantalla de acceso no muestra credenciales.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2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Toda server action, página y ruta API verifica sesión y permisos.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npm test</w:t>
            </w:r>
            <w:r>
              <w:rPr>
                <w:color w:val="1F2A2A"/>
                <w:sz w:val="18"/>
                <w:szCs w:val="18"/>
              </w:rPr>
              <w:t xml:space="preserve"> en verde (incluye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actions-guarded.test.ts</w:t>
            </w:r>
            <w:r>
              <w:rPr>
                <w:color w:val="1F2A2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page-guards.test.ts</w:t>
            </w:r>
            <w:r>
              <w:rPr>
                <w:color w:val="1F2A2A"/>
                <w:sz w:val="18"/>
                <w:szCs w:val="18"/>
              </w:rPr>
              <w:t xml:space="preserve">);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/api/uploads</w:t>
            </w:r>
            <w:r>
              <w:rPr>
                <w:color w:val="1F2A2A"/>
                <w:sz w:val="18"/>
                <w:szCs w:val="18"/>
              </w:rPr>
              <w:t xml:space="preserve"> sin sesión → 401; prueba manual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tests/e2e/rsc-admin-bypass.poc.ts</w:t>
            </w:r>
            <w:r>
              <w:rPr>
                <w:color w:val="1F2A2A"/>
                <w:sz w:val="18"/>
                <w:szCs w:val="18"/>
              </w:rPr>
              <w:t xml:space="preserve"> contra el entorno sin fuga de datos de administración.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3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Subidas con whitelist, tamaño máximo y sin SVG inline.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PDF/PNG/JPG, 10 MB, magic bytes; prueba 9 de la sección 11.2.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4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Cookie de sesión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httpOnly + secure + sameSite</w:t>
            </w:r>
            <w:r>
              <w:rPr>
                <w:color w:val="1F2A2A"/>
                <w:sz w:val="18"/>
                <w:szCs w:val="18"/>
              </w:rPr>
              <w:t xml:space="preserve"> en set, refresh y clear.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Mismos atributos al crear y al borrar; ya no hay renovación.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NODE_ENV=production</w:t>
            </w:r>
            <w:r>
              <w:rPr>
                <w:color w:val="1F2A2A"/>
                <w:sz w:val="18"/>
                <w:szCs w:val="18"/>
              </w:rPr>
              <w:t xml:space="preserve"> en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.env</w:t>
            </w:r>
            <w:r>
              <w:rPr>
                <w:color w:val="1F2A2A"/>
                <w:sz w:val="18"/>
                <w:szCs w:val="18"/>
              </w:rPr>
              <w:t xml:space="preserve">; la cookie vacía de la prueba de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/reportes</w:t>
            </w:r>
            <w:r>
              <w:rPr>
                <w:color w:val="1F2A2A"/>
                <w:sz w:val="18"/>
                <w:szCs w:val="18"/>
              </w:rPr>
              <w:t xml:space="preserve"> trae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Secure</w:t>
            </w:r>
            <w:r>
              <w:rPr>
                <w:color w:val="1F2A2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HttpOnly</w:t>
            </w:r>
            <w:r>
              <w:rPr>
                <w:color w:val="1F2A2A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SameSite=lax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5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Rate limit en login.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5 por minuto por usuario, 20 por IP; bloqueo de 10 intentos durante 15 min.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6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CSP y HSTS.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Prueba de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/login</w:t>
            </w:r>
            <w:r>
              <w:rPr>
                <w:color w:val="1F2A2A"/>
                <w:sz w:val="18"/>
                <w:szCs w:val="18"/>
              </w:rPr>
              <w:t xml:space="preserve"> de la sección 11.1.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7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Validación Zod conectada en las acciones.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zod-integration.test.ts</w:t>
            </w:r>
            <w:r>
              <w:rPr>
                <w:color w:val="1F2A2A"/>
                <w:sz w:val="18"/>
                <w:szCs w:val="18"/>
              </w:rPr>
              <w:t xml:space="preserve"> en verde.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8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Dependencias de runtime en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dependencies</w:t>
            </w:r>
            <w:r>
              <w:rPr>
                <w:color w:val="1F2A2A"/>
                <w:sz w:val="18"/>
                <w:szCs w:val="18"/>
              </w:rPr>
              <w:t xml:space="preserve">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package-deps.test.ts</w:t>
            </w:r>
            <w:r>
              <w:rPr>
                <w:color w:val="1F2A2A"/>
                <w:sz w:val="18"/>
                <w:szCs w:val="18"/>
              </w:rPr>
              <w:t xml:space="preserve"> en verde;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npm run build</w:t>
            </w:r>
            <w:r>
              <w:rPr>
                <w:color w:val="1F2A2A"/>
                <w:sz w:val="18"/>
                <w:szCs w:val="18"/>
              </w:rPr>
              <w:t xml:space="preserve"> sin errores; </w:t>
            </w: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npm audit --omit=dev</w:t>
            </w:r>
            <w:r>
              <w:rPr>
                <w:color w:val="1F2A2A"/>
                <w:sz w:val="18"/>
                <w:szCs w:val="18"/>
              </w:rPr>
              <w:t xml:space="preserve"> sin altas ni críticas.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9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Sin stack traces en logs; sin catches vacíos.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1B3D3D"/>
                <w:sz w:val="17"/>
                <w:szCs w:val="17"/>
                <w:shd w:fill="EEF3F3" w:color="auto" w:val="clear"/>
              </w:rPr>
              <w:t xml:space="preserve">handleActionError</w:t>
            </w:r>
            <w:r>
              <w:rPr>
                <w:color w:val="1F2A2A"/>
                <w:sz w:val="18"/>
                <w:szCs w:val="18"/>
              </w:rPr>
              <w:t xml:space="preserve"> registra solo el mensaje.</w:t>
            </w:r>
          </w:p>
        </w:tc>
      </w:tr>
      <w:tr>
        <w:trPr>
          <w:cantSplit/>
        </w:trPr>
        <w:tc>
          <w:tcPr>
            <w:tcW w:type="dxa" w:w="1069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10</w:t>
            </w:r>
          </w:p>
        </w:tc>
        <w:tc>
          <w:tcPr>
            <w:tcW w:type="dxa" w:w="3116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Contraseñas fuertes; usuarios de ejemplo rotados o eliminados.</w:t>
            </w:r>
          </w:p>
        </w:tc>
        <w:tc>
          <w:tcPr>
            <w:tcW w:type="dxa" w:w="5535"/>
            <w:tcBorders>
              <w:top w:val="single" w:color="C9D6D6" w:sz="4"/>
              <w:left w:val="single" w:color="C9D6D6" w:sz="4"/>
              <w:bottom w:val="single" w:color="C9D6D6" w:sz="4"/>
              <w:right w:val="single" w:color="C9D6D6" w:sz="4"/>
            </w:tcBorders>
            <w:shd w:fill="F4F8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 w:line="252"/>
            </w:pPr>
            <w:r>
              <w:rPr>
                <w:color w:val="1F2A2A"/>
                <w:sz w:val="18"/>
                <w:szCs w:val="18"/>
              </w:rPr>
              <w:t xml:space="preserve">Política de 8 caracteres con mayúscula, minúscula y número; sección 6, paso 9, y sección 7.2.</w:t>
            </w:r>
          </w:p>
        </w:tc>
      </w:tr>
    </w:tbl>
    <w:p>
      <w:pPr>
        <w:spacing w:after="80" w:before="0"/>
      </w:pPr>
    </w:p>
    <w:p>
      <w:pPr>
        <w:keepNext w:val="false"/>
      </w:pPr>
      <w:r>
        <w:t xml:space="preserve">Complementos del runbook: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ALLOWED_HOSTS</w:t>
      </w:r>
      <w:r>
        <w:t xml:space="preserve"> configurado;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UPLOADS_DIR</w:t>
      </w:r>
      <w:r>
        <w:t xml:space="preserve"> fuera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public/</w:t>
      </w:r>
      <w:r>
        <w:t xml:space="preserve">;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/uploads/...</w:t>
      </w:r>
      <w:r>
        <w:t xml:space="preserve"> → 404; prueba con un usuario AGENCIA que no ve ni edita otra agencia.</w:t>
      </w:r>
    </w:p>
    <w:p>
      <w:pPr>
        <w:pBdr>
          <w:left w:val="single" w:color="B42318" w:sz="24" w:space="10"/>
        </w:pBdr>
        <w:shd w:fill="FDF1EF" w:color="auto" w:val="clear"/>
        <w:spacing w:after="160" w:before="120" w:line="276"/>
        <w:ind w:left="200" w:right="120"/>
      </w:pPr>
      <w:r>
        <w:rPr>
          <w:b/>
          <w:bCs/>
        </w:rPr>
        <w:t xml:space="preserve">Guardian.</w:t>
      </w:r>
      <w:r>
        <w:t xml:space="preserve"> Condición vigente al 2026-10-01 según el acta de cierre del Flujo H-003: el despliegue a pre-producción está autorizado técnicamente, </w:t>
      </w:r>
      <w:r>
        <w:rPr>
          <w:b/>
          <w:bCs/>
        </w:rPr>
        <w:t xml:space="preserve">condicionado</w:t>
      </w:r>
      <w:r>
        <w:t xml:space="preserve"> a la decisión humana sobre la purga del historial de git que contiene archivos de usuarios (RADAR R-029 y R-047) y a la firma del Guardian.</w:t>
      </w:r>
    </w:p>
    <w:p>
      <w:pPr>
        <w:pStyle w:val="Heading1"/>
      </w:pPr>
      <w:bookmarkStart w:name="h_037" w:id="160"/>
      <w:r>
        <w:t xml:space="preserve">16. Lista de chequeo de implementación</w:t>
      </w:r>
      <w:bookmarkEnd w:id="160"/>
    </w:p>
    <w:p>
      <w:pPr>
        <w:keepNext/>
        <w:spacing w:after="40" w:before="160"/>
      </w:pPr>
      <w:r>
        <w:rPr>
          <w:b/>
          <w:bCs/>
        </w:rPr>
        <w:t xml:space="preserve">Preparación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Servidor con Node.js 20+, PM2, PostgreSQL 16 (o Docker) y proxy con TLS.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Dominio y DNS apuntando al servidor; certificado válido.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Firewall: solo HTTP/HTTPS del proxy y acceso administrativo.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Datos maestros del cliente recibidos (sección 3.2).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Decisiones de permisos acordadas (sección 3.3).</w:t>
      </w:r>
    </w:p>
    <w:p>
      <w:pPr>
        <w:keepNext/>
        <w:spacing w:after="40" w:before="160"/>
      </w:pPr>
      <w:r>
        <w:rPr>
          <w:b/>
          <w:bCs/>
        </w:rPr>
        <w:t xml:space="preserve">Instalación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completo: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JWT_SECRET</w:t>
      </w:r>
      <w:r>
        <w:t xml:space="preserve"> (64 bytes aleatorios),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ALLOWED_HOSTS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UPLOADS_DIR</w:t>
      </w:r>
      <w:r>
        <w:t xml:space="preserve">,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NODE_ENV=production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Secretos guardados en el gestor del cliente; permisos de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.env</w:t>
      </w:r>
      <w:r>
        <w:t xml:space="preserve"> restringidos.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Migraciones aplicadas y permisos sincronizados.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Seed ejecutado una sola vez y contraseñas guardadas.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App en PM2 escuchando solo en </w:t>
      </w:r>
      <w:r>
        <w:rPr>
          <w:rFonts w:ascii="Consolas" w:cs="Consolas" w:eastAsia="Consolas" w:hAnsi="Consolas"/>
          <w:color w:val="1B3D3D"/>
          <w:sz w:val="18"/>
          <w:szCs w:val="18"/>
          <w:shd w:fill="EEF3F3" w:color="auto" w:val="clear"/>
        </w:rPr>
        <w:t xml:space="preserve">127.0.0.1</w:t>
      </w:r>
      <w:r>
        <w:t xml:space="preserve">; proxy configurado.</w:t>
      </w:r>
    </w:p>
    <w:p>
      <w:pPr>
        <w:keepNext/>
        <w:spacing w:after="40" w:before="160"/>
      </w:pPr>
      <w:r>
        <w:rPr>
          <w:b/>
          <w:bCs/>
        </w:rPr>
        <w:t xml:space="preserve">Configuración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Datos de la empresa del cliente (sin los valores de ejemplo del seed).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Sedes, centros de costo, agencias, empresas de mensajería y ciudades cargados.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Usuarios reales creados, con correo; AGENCIA con agencia.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Usuarios y agencias de ejemplo eliminados o depurados.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Matriz de permisos revisada y guardada.</w:t>
      </w:r>
    </w:p>
    <w:p>
      <w:pPr>
        <w:keepNext/>
        <w:spacing w:after="40" w:before="160"/>
      </w:pPr>
      <w:r>
        <w:rPr>
          <w:b/>
          <w:bCs/>
        </w:rPr>
        <w:t xml:space="preserve">Verificación y cierre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Verificación técnica completa (sección 11.1).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Aceptación funcional firmada (sección 11.2).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Gate Guardian aprobado (sección 15).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Respaldo inicial de base y archivos realizado y restauración probada.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Capacitación por audiencia realizada (sección 12).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Niveles de soporte y contactos registrados en el acta (sección 14.1).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Usuarios informados de la fecha de puesta en marcha y de cómo recibirán sus credenciales.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300" w:right="1260" w:bottom="1300" w:left="1260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bula">
    <w:charset w:val="00"/>
    <w:family w:val="auto"/>
    <w:pitch w:val="variable"/>
    <w:sig w:usb0="E0002AFF" w:usb1="C000247B" w:usb2="00000009" w:usb3="00000000" w:csb0="000001FF" w:csb1="00000000"/>
    <w:embedRegular r:id="rId1" w:fontKey="{284EE16F-99A2-11D3-9424-6D7CB29497E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6" w:sz="4" w:space="4"/>
      </w:pBdr>
      <w:tabs>
        <w:tab w:val="right" w:pos="9720"/>
      </w:tabs>
    </w:pPr>
    <w:r>
      <w:rPr>
        <w:rFonts w:ascii="Nebula" w:cs="Nebula" w:eastAsia="Nebula" w:hAnsi="Nebula"/>
        <w:color w:val="1B3D3D"/>
        <w:sz w:val="20"/>
        <w:szCs w:val="20"/>
      </w:rPr>
      <w:t xml:space="preserve">By AISerNet Company</w:t>
    </w:r>
    <w:r>
      <w:rPr>
        <w:color w:val="5B6B6B"/>
        <w:sz w:val="16"/>
        <w:szCs w:val="16"/>
      </w:rPr>
      <w:tab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Nebula" w:cs="Nebula" w:eastAsia="Nebula" w:hAnsi="Nebula"/>
        <w:color w:val="1B3D3D"/>
        <w:sz w:val="20"/>
        <w:szCs w:val="20"/>
      </w:rPr>
      <w:t xml:space="preserve">By AISerNet Company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D6" w:sz="4" w:space="4"/>
      </w:pBdr>
      <w:tabs>
        <w:tab w:val="right" w:pos="9720"/>
      </w:tabs>
    </w:pPr>
    <w:r>
      <w:rPr>
        <w:b/>
        <w:bCs/>
        <w:color w:val="5B6B6B"/>
        <w:sz w:val="16"/>
        <w:szCs w:val="16"/>
      </w:rPr>
      <w:t xml:space="preserve">SISMAR · Manual de Implementación en Cliente</w:t>
    </w:r>
    <w:r>
      <w:rPr>
        <w:color w:val="5B6B6B"/>
        <w:sz w:val="16"/>
        <w:szCs w:val="16"/>
      </w:rPr>
      <w:tab/>
      <w:t xml:space="preserve">Versión 1.0 · 1 de octubre de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  <w:rPr>
        <w:color w:val="0E8A94"/>
      </w:rPr>
    </w:lvl>
    <w:lvl w:ilvl="1" w:tentative="1">
      <w:start w:val="1"/>
      <w:numFmt w:val="bullet"/>
      <w:lvlText w:val="–"/>
      <w:lvlJc w:val="left"/>
      <w:pPr>
        <w:ind w:left="800" w:hanging="260"/>
      </w:pPr>
      <w:rPr>
        <w:color w:val="0E8A94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  <w:rPr>
        <w:b/>
        <w:bCs/>
        <w:color w:val="1B3D3D"/>
      </w:r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320"/>
      </w:pPr>
      <w:rPr>
        <w:rFonts w:ascii="Segoe UI Symbol" w:cs="Segoe UI Symbol" w:eastAsia="Segoe UI Symbol" w:hAnsi="Segoe UI Symbol"/>
        <w:color w:val="1B3D3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A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spacing w:after="40" w:before="120"/>
    </w:pPr>
    <w:rPr>
      <w:b/>
      <w:bCs/>
      <w:color w:val="1B3D3D"/>
      <w:sz w:val="21"/>
      <w:szCs w:val="21"/>
    </w:rPr>
  </w:style>
  <w:style w:type="paragraph" w:styleId="TOC2">
    <w:name w:val="toc 2"/>
    <w:basedOn w:val="Normal"/>
    <w:next w:val="Normal"/>
    <w:pPr>
      <w:spacing w:after="30" w:before="0"/>
      <w:ind w:left="320"/>
    </w:pPr>
    <w:rPr>
      <w:color w:val="1F2A2A"/>
      <w:sz w:val="20"/>
      <w:szCs w:val="20"/>
    </w:rPr>
  </w:style>
  <w:style w:type="paragraph" w:styleId="TOC3">
    <w:name w:val="toc 3"/>
    <w:basedOn w:val="Normal"/>
    <w:next w:val="Normal"/>
    <w:pPr>
      <w:spacing w:after="20" w:before="0"/>
      <w:ind w:left="640"/>
    </w:pPr>
    <w:rPr>
      <w:color w:val="5B6B6B"/>
      <w:sz w:val="19"/>
      <w:szCs w:val="19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E8A94" w:sz="6" w:space="4"/>
      </w:pBdr>
      <w:spacing w:after="160" w:before="420"/>
      <w:outlineLvl w:val="0"/>
    </w:pPr>
    <w:rPr>
      <w:rFonts w:ascii="Calibri" w:cs="Calibri" w:eastAsia="Calibri" w:hAnsi="Calibri"/>
      <w:b/>
      <w:bCs/>
      <w:color w:val="1B3D3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Calibri" w:cs="Calibri" w:eastAsia="Calibri" w:hAnsi="Calibri"/>
      <w:b/>
      <w:bCs/>
      <w:color w:val="1B3D3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0E6F78"/>
      <w:sz w:val="22"/>
      <w:szCs w:val="22"/>
    </w:rPr>
  </w:style>
  <w:style w:type="character" w:styleId="IndexLink">
    <w:name w:val="Index Link"/>
    <w:uiPriority w:val="99"/>
    <w:unhideWhenUsed/>
    <w:rPr>
      <w:color w:val="1F2A2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c00d072d83c9d343264b5b0ffe47894a3efec3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SISMAR — Manual de Implementación en Cliente</dc:title>
  <dc:creator>AISerNet Company — strata-documentador</dc:creator>
  <cp:keywords>SISMAR, AISerNet, STRATA, manual</cp:keywords>
  <dc:description>Manual de Implementación en Cliente de SISMAR 0.1.0. Versión 1.0 (2026-10-01).</dc:description>
  <cp:lastModifiedBy>Un-named</cp:lastModifiedBy>
  <cp:revision>1</cp:revision>
  <dcterms:created xsi:type="dcterms:W3CDTF">2026-10-01T22:49:18.784Z</dcterms:created>
  <dcterms:modified xsi:type="dcterms:W3CDTF">2026-10-01T22:49:18.784Z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