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【数万字巨型】RAG系统终极压测超长测试文档（工业级全维度测试素材）</w:t>
      </w:r>
    </w:p>
    <w:p>
      <w:pPr>
        <w:spacing w:before="120" w:after="120" w:line="288" w:lineRule="auto"/>
        <w:ind w:left="0"/>
        <w:jc w:val="left"/>
      </w:pPr>
      <w:r>
        <w:rPr>
          <w:rFonts w:eastAsia="等线" w:ascii="Arial" w:cs="Arial" w:hAnsi="Arial"/>
          <w:sz w:val="22"/>
        </w:rPr>
        <w:t>前言：本文档为专为大模型RAG（检索增强生成）系统打造的</w:t>
      </w:r>
      <w:r>
        <w:rPr>
          <w:rFonts w:eastAsia="等线" w:ascii="Arial" w:cs="Arial" w:hAnsi="Arial"/>
          <w:b w:val="true"/>
          <w:sz w:val="22"/>
        </w:rPr>
        <w:t>超大体量专业测试数据集文档</w:t>
      </w:r>
      <w:r>
        <w:rPr>
          <w:rFonts w:eastAsia="等线" w:ascii="Arial" w:cs="Arial" w:hAnsi="Arial"/>
          <w:sz w:val="22"/>
        </w:rPr>
        <w:t>，总字数达数万字级别，覆盖海量跨领域知识点、结构化知识、非结构化长段落、高度相似易混淆概念、精准数值参数、场景化细节、超长连续文本、低信息冗余长句、多层级逻辑内容。文档设计目的为全方位测试RAG系统的切片能力、向量嵌入语义区分能力、TopK召回精度、长上下文窗口适配能力、混淆信息抗干扰能力、细节问答提取能力、多段落关联检索能力、幻觉抑制能力。文档无网络摘抄重复内容，全部原创扩容，段落数量庞大、知识颗粒度细密、大量相近知识点交错排布，是目前适配RAG功能测试、性能压测、精度评测、 ablation实验的优质私有知识库素材。本文涵盖人工智能、计算机工程、地理科学、大气气象、水文地质、动植物生态、基础理化科学、古今人文历史、文学艺术、社会科普、人体医学、健康生活、机械工程、电气自动化、新能源技术、建筑土木、交通运输、天文宇宙、农业科学、心理教育、经济管理等二十余个学科领域，知识点层层嵌套，长短文本穿插，极度贴合真实企业知识库、学术资料库、行业文档库的复杂特征。</w:t>
      </w:r>
    </w:p>
    <w:p>
      <w:pPr>
        <w:pStyle w:val="2"/>
        <w:spacing w:before="320" w:after="120" w:line="288" w:lineRule="auto"/>
        <w:ind w:left="0"/>
        <w:jc w:val="left"/>
        <w:outlineLvl w:val="1"/>
      </w:pPr>
      <w:bookmarkStart w:name="heading_0" w:id="0"/>
      <w:r>
        <w:rPr>
          <w:rFonts w:eastAsia="等线" w:ascii="Arial" w:cs="Arial" w:hAnsi="Arial"/>
          <w:b w:val="true"/>
          <w:sz w:val="32"/>
        </w:rPr>
        <w:t>第一章 人工智能与RAG深度技术原理（超详细扩容）</w:t>
      </w:r>
      <w:bookmarkEnd w:id="0"/>
    </w:p>
    <w:p>
      <w:pPr>
        <w:spacing w:before="120" w:after="120" w:line="288" w:lineRule="auto"/>
        <w:ind w:left="0"/>
        <w:jc w:val="left"/>
      </w:pPr>
      <w:r>
        <w:rPr>
          <w:rFonts w:eastAsia="等线" w:ascii="Arial" w:cs="Arial" w:hAnsi="Arial"/>
          <w:sz w:val="22"/>
        </w:rPr>
        <w:t>检索增强生成技术（RAG）是2023年至今大语言模型落地产业应用中最核心、最普及、性价比最高的技术架构，彻底解决了原生大模型与生俱来的三大致命缺陷：知识时效性滞后、生成内容幻觉、私有领域知识缺失。原生大模型的所有知识均来自预训练阶段的海量文本数据，模型参数固化后，知识便不再更新，对于训练截止时间之后发生的新闻、技术迭代、政策更新、行业新标准、新增学术成果完全无法认知。同时，大模型基于概率采样的生成逻辑，会优先生成通顺、连贯、符合语言逻辑的文本，而非真实准确的内容，因此极易出现编造数据、编造案例、编造论文、编造参数、编造历史事实的幻觉问题。此外，企业内部文档、行业专属手册、私有业务数据、私人知识库等私有化数据从未参与模型预训练，原生模型完全不具备相关认知能力，无法直接进行专属场景问答。RAG架构通过外置知识库的方式，将静态固化的大模型升级为动态可更新、可定制、可溯源、可精准作答的智能系统，是当前所有企业AI落地、私有智能问答、本地知识库机器人、行业AI助手的标准落地方案。</w:t>
      </w:r>
    </w:p>
    <w:p>
      <w:pPr>
        <w:spacing w:before="120" w:after="120" w:line="288" w:lineRule="auto"/>
        <w:ind w:left="0"/>
        <w:jc w:val="left"/>
      </w:pPr>
      <w:r>
        <w:rPr>
          <w:rFonts w:eastAsia="等线" w:ascii="Arial" w:cs="Arial" w:hAnsi="Arial"/>
          <w:sz w:val="22"/>
        </w:rPr>
        <w:t>完整标准RAG工程链路包含十大精细化步骤，远超传统科普的六步流程，分别为：原始数据采集、原始数据清洗、格式标准化处理、智能文本切片、切片内容过滤与去重、文本语义向量化嵌入、向量数据库索引构建、用户Query语义解析与改写、相似度向量检索与TopK召回、检索结果重排序、上下文Prompt拼接、大模型推理生成、结果溯源与输出。每一个环节的算法策略、参数配置、模型选择，都会直接影响最终RAG系统的问答精度与效果。在工业级落地场景中，绝大多数RAG效果差、问答不准、召回错乱的问题，并非大模型本身能力不足，而是预处理切片不合理、嵌入模型语义区分度低、向量索引参数不匹配、检索策略单一、缺少重排序优化导致。</w:t>
      </w:r>
    </w:p>
    <w:p>
      <w:pPr>
        <w:spacing w:before="120" w:after="120" w:line="288" w:lineRule="auto"/>
        <w:ind w:left="0"/>
        <w:jc w:val="left"/>
      </w:pPr>
      <w:r>
        <w:rPr>
          <w:rFonts w:eastAsia="等线" w:ascii="Arial" w:cs="Arial" w:hAnsi="Arial"/>
          <w:sz w:val="22"/>
        </w:rPr>
        <w:t>原始数据采集环节覆盖所有非结构化、半结构化、结构化数据格式，包括TXT、MD、Word、PDF、Excel、PPT、网页爬虫文本、聊天记录、手册文档、行业规范、学术论文、台账数据、日志文本等。不同格式的数据存在大量脏数据，PDF会存在乱码、换行错乱、公式解析失败、图片文字缺失、页眉页脚冗余内容；Word文档会存在多余格式标记、重复段落、空白换行；网页数据会存在广告文本、导航栏内容、版权信息、无效标签。因此数据清洗是RAG预处理的第一道核心关卡，需要完成去空白、去乱码、去特殊符号、去重复段落、去无效页眉页脚、去冗余注释、格式统一换行等操作，保证进入切片环节的文本全部为有效知识内容。</w:t>
      </w:r>
    </w:p>
    <w:p>
      <w:pPr>
        <w:spacing w:before="120" w:after="120" w:line="288" w:lineRule="auto"/>
        <w:ind w:left="0"/>
        <w:jc w:val="left"/>
      </w:pPr>
      <w:r>
        <w:rPr>
          <w:rFonts w:eastAsia="等线" w:ascii="Arial" w:cs="Arial" w:hAnsi="Arial"/>
          <w:sz w:val="22"/>
        </w:rPr>
        <w:t>文本切片是决定RAG检索精度的</w:t>
      </w:r>
      <w:r>
        <w:rPr>
          <w:rFonts w:eastAsia="等线" w:ascii="Arial" w:cs="Arial" w:hAnsi="Arial"/>
          <w:b w:val="true"/>
          <w:sz w:val="22"/>
        </w:rPr>
        <w:t>核心关键步骤</w:t>
      </w:r>
      <w:r>
        <w:rPr>
          <w:rFonts w:eastAsia="等线" w:ascii="Arial" w:cs="Arial" w:hAnsi="Arial"/>
          <w:sz w:val="22"/>
        </w:rPr>
        <w:t>，也是工业落地中调试最多的环节。常见切片策略包含固定长度切片、递归字符分割切片、语义智能切片、层级结构化切片、问答对切片、分块重叠切片六种。固定长度切片参数简单，通常设置512、1024、2048字符单块长度，适配极低配置测试环境，但缺陷极其明显，极易将完整语义的句子、段落、知识点强行割裂，导致一个完整知识点分散在多个文本块中，用户提问时无法一次性召回完整内容，出现答案残缺、逻辑断裂的问题。递归字符分割切片是目前商用落地的主流方案，优先按照段落分隔符、换行符、句号、分号、逗号逐层拆分，在不破坏语义完整性的前提下控制单块文本长度，最大程度保留知识的完整性，同时通过设置切片重叠长度，解决知识点割裂、上下文断层的问题，重叠长度一般设置为单块长度的10%至20%，可以有效提升关联知识点的连续召回能力。</w:t>
      </w:r>
    </w:p>
    <w:p>
      <w:pPr>
        <w:spacing w:before="120" w:after="120" w:line="288" w:lineRule="auto"/>
        <w:ind w:left="0"/>
        <w:jc w:val="left"/>
      </w:pPr>
      <w:r>
        <w:rPr>
          <w:rFonts w:eastAsia="等线" w:ascii="Arial" w:cs="Arial" w:hAnsi="Arial"/>
          <w:sz w:val="22"/>
        </w:rPr>
        <w:t>语义智能切片是高阶RAG采用的高精度切片方案，依托小型语义模型对文本内容进行语义边界识别，自动判断段落语义结束点位，将同一主题、同一知识点、同一逻辑的内容整合为一个文本块，不依据固定字符长度切割，完全贴合人类知识认知逻辑。该切片方式精度最高，几乎不会出现语义割裂问题，极其适合学术文档、技术手册、法律条文、医疗病历等高精度需求场景，但缺点是推理算力消耗更大、处理速度更慢，不适合超大规模海量文档的极速处理场景。层级结构化切片专门适配带标题体系的规范文档，例如书籍、规范手册、政策文件、学术专著，根据一级标题、二级标题、三级标题的层级关系自动分块，保证每个切片为一个完整的章节知识点，结构化检索效果极佳。</w:t>
      </w:r>
    </w:p>
    <w:p>
      <w:pPr>
        <w:spacing w:before="120" w:after="120" w:line="288" w:lineRule="auto"/>
        <w:ind w:left="0"/>
        <w:jc w:val="left"/>
      </w:pPr>
      <w:r>
        <w:rPr>
          <w:rFonts w:eastAsia="等线" w:ascii="Arial" w:cs="Arial" w:hAnsi="Arial"/>
          <w:sz w:val="22"/>
        </w:rPr>
        <w:t>Embedding嵌入模型作为RAG系统的语义核心，承担着自然语言转高维向量的核心作用。人类阅读文本依靠语义理解判断内容是否相关，计算机无法直接理解文字含义，只能通过数值计算完成匹配。嵌入模型将每一段文本转化为数百至数千维的浮点向量，语义越相似的文本，其向量空间距离越近，余弦相似度数值越高。工业级常用嵌入模型维度包含768维、1024维、1536维、2048维、4096维，维度越高，语义表征能力越强，能够区分细微的语义差异，抗混淆能力更好，但对应的向量存储空间、检索计算量、内存占用会同步提升。低维度嵌入模型速度快、占用低，适合简单知识库；高维度嵌入模型精度高、区分强，适合复杂混淆知识场景。</w:t>
      </w:r>
    </w:p>
    <w:p>
      <w:pPr>
        <w:spacing w:before="120" w:after="120" w:line="288" w:lineRule="auto"/>
        <w:ind w:left="0"/>
        <w:jc w:val="left"/>
      </w:pPr>
      <w:r>
        <w:rPr>
          <w:rFonts w:eastAsia="等线" w:ascii="Arial" w:cs="Arial" w:hAnsi="Arial"/>
          <w:sz w:val="22"/>
        </w:rPr>
        <w:t>向量相似度计算主流算法分为余弦相似度、欧氏距离、曼哈顿距离、点积相似度四种，RAG系统中</w:t>
      </w:r>
      <w:r>
        <w:rPr>
          <w:rFonts w:eastAsia="等线" w:ascii="Arial" w:cs="Arial" w:hAnsi="Arial"/>
          <w:b w:val="true"/>
          <w:sz w:val="22"/>
        </w:rPr>
        <w:t>余弦相似度为绝对主流</w:t>
      </w:r>
      <w:r>
        <w:rPr>
          <w:rFonts w:eastAsia="等线" w:ascii="Arial" w:cs="Arial" w:hAnsi="Arial"/>
          <w:sz w:val="22"/>
        </w:rPr>
        <w:t>。余弦相似度通过计算两个向量在高维空间中的夹角大小判定相似度，完全规避文本长度带来的数值偏差，只关注语义方向一致性，完美适配长短不一的文本切片匹配场景。欧氏距离更适合数值大小匹配，对文本语义匹配适应性差；曼哈顿距离对高维向量计算效率低，几乎不用于语义检索；点积相似度对文本长度敏感，长文本天然分数更高，容易造成检索偏差。因此所有成熟RAG框架均默认采用余弦相似度作为核心匹配指标。</w:t>
      </w:r>
    </w:p>
    <w:p>
      <w:pPr>
        <w:spacing w:before="120" w:after="120" w:line="288" w:lineRule="auto"/>
        <w:ind w:left="0"/>
        <w:jc w:val="left"/>
      </w:pPr>
      <w:r>
        <w:rPr>
          <w:rFonts w:eastAsia="等线" w:ascii="Arial" w:cs="Arial" w:hAnsi="Arial"/>
          <w:sz w:val="22"/>
        </w:rPr>
        <w:t>向量数据库是RAG系统的存储核心，区别于传统MySQL、PostgreSQL等关系型数据库。传统数据库依靠精准关键词匹配，仅能检索字面完全一致的内容，无法理解同义词、近义词、句式改写、语义转述，存在极大的检索局限性。向量数据库专门针对高维向量数据优化，支持海量向量毫秒级近似最近邻检索，适配亿万级知识库的实时问答场景。主流开源向量数据库各有适配场景：Chroma数据库轻量化、零部署成本、无需独立服务，适合本地测试、小型知识库、个人开发场景；FAISS为Meta开源检索框架，检索精度极高，适合本地离线向量检索实验；Milvus为企业级高性能向量数据库，支持动态扩容、海量数据存储、高并发访问，是商用项目首选；Pinecone为云端托管向量数据库，无需本地部署，适合云上AI项目；Weaviate支持结构化数据与向量混合检索，适配多模态知识库。</w:t>
      </w:r>
    </w:p>
    <w:p>
      <w:pPr>
        <w:spacing w:before="120" w:after="120" w:line="288" w:lineRule="auto"/>
        <w:ind w:left="0"/>
        <w:jc w:val="left"/>
      </w:pPr>
      <w:r>
        <w:rPr>
          <w:rFonts w:eastAsia="等线" w:ascii="Arial" w:cs="Arial" w:hAnsi="Arial"/>
          <w:sz w:val="22"/>
        </w:rPr>
        <w:t>RAG分为三代技术架构迭代，每一代能力差距极大。第一代基础RAG（Naive RAG），架构极简，仅包含切片、嵌入、检索、生成四个基础步骤，无任何优化策略，存在大量缺陷：切片生硬、语义割裂、检索噪声大、容易召回无关内容、无法处理复杂提问、无法区分相似知识点、问答准确率低，仅适合零基础功能演示，完全无法商用落地。第二代进阶RAG（Advanced RAG），引入Query改写、同义词拓展、混合检索、结果去重、长度过滤、重排序模型Rerank优化，大幅过滤无效召回内容，提升精准度，能够满足中小型企业常规问答需求。第三代智能RAG（Intelligent RAG），具备智能路由、多策略检索、问答意图识别、多轮上下文记忆、知识库增量更新、错误自检、答案溯源、自适应切片、动态TopK调整、多文档融合能力，可处理复杂歧义提问、跨段落综合问答、多知识点组合问答，是当前工业级高阶应用标准。</w:t>
      </w:r>
    </w:p>
    <w:p>
      <w:pPr>
        <w:spacing w:before="120" w:after="120" w:line="288" w:lineRule="auto"/>
        <w:ind w:left="0"/>
        <w:jc w:val="left"/>
      </w:pPr>
      <w:r>
        <w:rPr>
          <w:rFonts w:eastAsia="等线" w:ascii="Arial" w:cs="Arial" w:hAnsi="Arial"/>
          <w:sz w:val="22"/>
        </w:rPr>
        <w:t>RAG系统的核心测试维度包含十二大项，分别为：基础关键词召回测试、同义词语义召回测试、句式改写问答测试、相似知识点抗混淆测试、超长文本切片完整性测试、多段落关联检索测试、数值参数精准提取测试、长上下文遗忘测试、噪声环境抗干扰测试、知识库增量更新测试、多轮对话一致性测试、幻觉抑制效果测试。本次超长文档全部针对性适配以上所有测试场景，穿插大量相似、相近、易混淆、同领域、同句式、不同参数的知识点，精准打击RAG系统的薄弱痛点，能够有效测出模型真实检索能力与语义区分能力。</w:t>
      </w:r>
    </w:p>
    <w:p>
      <w:pPr>
        <w:spacing w:before="120" w:after="120" w:line="288" w:lineRule="auto"/>
        <w:ind w:left="0"/>
        <w:jc w:val="left"/>
      </w:pPr>
      <w:r>
        <w:rPr>
          <w:rFonts w:eastAsia="等线" w:ascii="Arial" w:cs="Arial" w:hAnsi="Arial"/>
          <w:sz w:val="22"/>
        </w:rPr>
        <w:t>大模型幻觉问题的详细成因可分为六大类：预训练数据偏差、上下文窗口溢出、语义模糊推理、概率采样随机性、知识边界模糊、长文本信息稀释。预训练数据中存在大量网络噪声、错误科普、过时信息，模型学习到错误知识；当输入上下文过长，有效知识被海量文本稀释，模型无法精准定位关键信息；面对模糊提问，模型会依靠通用知识脑补内容，产生虚假答案；模型生成时的随机采样机制，会导致相同提问多次回答内容不一致，出现编造现象。RAG通过外置真实知识库约束生成范围，强制模型基于检索到的真实素材作答，从根源降低幻觉概率，是目前成本最低、效果最好的幻觉解决方案。</w:t>
      </w:r>
    </w:p>
    <w:p>
      <w:pPr>
        <w:spacing w:before="120" w:after="120" w:line="288" w:lineRule="auto"/>
        <w:ind w:left="0"/>
        <w:jc w:val="left"/>
      </w:pPr>
      <w:r>
        <w:rPr>
          <w:rFonts w:eastAsia="等线" w:ascii="Arial" w:cs="Arial" w:hAnsi="Arial"/>
          <w:sz w:val="22"/>
        </w:rPr>
        <w:t>多模态RAG是当前技术迭代热点，传统文本RAG仅支持纯文本知识库检索，多模态RAG可同时处理文本、图片、表格、公式、流程图、PDF版式内容，能够识别图片中的文字、表格中的精准数据、公式中的参数含义，适配更加复杂的行业文档场景。例如工程图纸解读、财务报表问答、学术公式解析、教材图文知识点问答，均需要多模态RAG支撑。相较于文本RAG，多模态RAG对嵌入模型、解析模型、切片策略的要求更高，也是未来RAG技术的核心发展方向。</w:t>
      </w:r>
    </w:p>
    <w:p>
      <w:pPr>
        <w:pStyle w:val="2"/>
        <w:spacing w:before="320" w:after="120" w:line="288" w:lineRule="auto"/>
        <w:ind w:left="0"/>
        <w:jc w:val="left"/>
        <w:outlineLvl w:val="1"/>
      </w:pPr>
      <w:bookmarkStart w:name="heading_1" w:id="1"/>
      <w:r>
        <w:rPr>
          <w:rFonts w:eastAsia="等线" w:ascii="Arial" w:cs="Arial" w:hAnsi="Arial"/>
          <w:b w:val="true"/>
          <w:sz w:val="32"/>
        </w:rPr>
        <w:t>第二章 天文宇宙与天体物理（超长篇扩容知识点）</w:t>
      </w:r>
      <w:bookmarkEnd w:id="1"/>
    </w:p>
    <w:p>
      <w:pPr>
        <w:spacing w:before="120" w:after="120" w:line="288" w:lineRule="auto"/>
        <w:ind w:left="0"/>
        <w:jc w:val="left"/>
      </w:pPr>
      <w:r>
        <w:rPr>
          <w:rFonts w:eastAsia="等线" w:ascii="Arial" w:cs="Arial" w:hAnsi="Arial"/>
          <w:sz w:val="22"/>
        </w:rPr>
        <w:t>宇宙是所有时间、空间、物质、能量的总和，目前天文学界主流认知的宇宙年龄约为138.2亿年，该数据来自威尔金森微波各向异性探测器对宇宙微波背景辐射的精准测算。宇宙起源的主流理论为大爆炸宇宙论，认为宇宙由一个体积无限小、密度无限大、温度无限高、时空曲率无限大的奇点爆炸膨胀形成，爆炸后宇宙持续降温、膨胀，逐渐形成基本粒子、原子、星云、恒星、星系、星系团，最终演化成当前的宇宙结构。宇宙目前仍处于加速膨胀状态，驱动宇宙加速膨胀的未知能量被命名为暗能量，占据宇宙总质能的68.3%，无法直接观测，仅能通过引力效应和宇宙膨胀现象证实其存在。</w:t>
      </w:r>
    </w:p>
    <w:p>
      <w:pPr>
        <w:spacing w:before="120" w:after="120" w:line="288" w:lineRule="auto"/>
        <w:ind w:left="0"/>
        <w:jc w:val="left"/>
      </w:pPr>
      <w:r>
        <w:rPr>
          <w:rFonts w:eastAsia="等线" w:ascii="Arial" w:cs="Arial" w:hAnsi="Arial"/>
          <w:sz w:val="22"/>
        </w:rPr>
        <w:t>宇宙物质分为普通物质、暗物质、暗能量三类。普通物质仅占宇宙总质能的4.9%，是人类能够直接观测、感知、探测的物质，包含恒星、行星、气体、尘埃、人类、动植物等所有已知物质；暗物质占宇宙总质能的26.8%，不发光、不反射光、不参与电磁相互作用，无法被光学设备观测，仅能通过引力束缚效应证实存在，是维系星系结构稳定的核心力量；暗能量占比68.3%，是推动宇宙加速膨胀的核心动力，人类目前对其物理本质几乎一无所知，是现代天文学最大的未解难题之一。</w:t>
      </w:r>
    </w:p>
    <w:p>
      <w:pPr>
        <w:spacing w:before="120" w:after="120" w:line="288" w:lineRule="auto"/>
        <w:ind w:left="0"/>
        <w:jc w:val="left"/>
      </w:pPr>
      <w:r>
        <w:rPr>
          <w:rFonts w:eastAsia="等线" w:ascii="Arial" w:cs="Arial" w:hAnsi="Arial"/>
          <w:sz w:val="22"/>
        </w:rPr>
        <w:t>银河系是太阳系所在的棒旋星系，整体呈扁球状，直径约10万至18万光年，厚度约1000光年，内部包含1000亿至4000亿颗恒星，同时包含大量星云、星团、行星、彗星、小行星、星际物质。银河系结构分为银心、银核、银盘、银晕、银冕五个部分。银心区域恒星密度极高，存在一个超大质量黑洞，命名为人马座A*，质量约为太阳的430万倍，是维系银河系中心引力结构的核心天体。太阳系位于银河系猎户座旋臂内侧，距离银心约2.6万光年，位置处于银河系宜居带内，环境稳定，为地球生命演化提供了绝佳的宇宙环境。</w:t>
      </w:r>
    </w:p>
    <w:p>
      <w:pPr>
        <w:spacing w:before="120" w:after="120" w:line="288" w:lineRule="auto"/>
        <w:ind w:left="0"/>
        <w:jc w:val="left"/>
      </w:pPr>
      <w:r>
        <w:rPr>
          <w:rFonts w:eastAsia="等线" w:ascii="Arial" w:cs="Arial" w:hAnsi="Arial"/>
          <w:sz w:val="22"/>
        </w:rPr>
        <w:t>太阳系是以太阳为核心，受太阳引力约束的所有天体的集合体系，包含八大行星、五颗矮行星、数百颗已知卫星、数百万颗小行星、大量彗星、流星体、星际尘埃。太阳系八大行星按照距离太阳由近及远依次为水星、金星、地球、火星、木星、土星、天王星、海王星。八大行星分为类地行星、巨行星、远日行星三类。类地行星包含水星、金星、地球、火星，体积小、质量小、密度大、岩石质地、无光环、卫星数量少；巨行星包含木星、土星，体积质量巨大、密度极低、为气态行星、拥有行星光环、卫星数量极多；远日行星包含天王星、海王星，距离太阳最远、温度极低、冰物质含量高、大气以氢氦为主。</w:t>
      </w:r>
    </w:p>
    <w:p>
      <w:pPr>
        <w:spacing w:before="120" w:after="120" w:line="288" w:lineRule="auto"/>
        <w:ind w:left="0"/>
        <w:jc w:val="left"/>
      </w:pPr>
      <w:r>
        <w:rPr>
          <w:rFonts w:eastAsia="等线" w:ascii="Arial" w:cs="Arial" w:hAnsi="Arial"/>
          <w:sz w:val="22"/>
        </w:rPr>
        <w:t>水星是距离太阳最近的行星，公转周期最短，仅88个地球日，自转周期约59个地球日。水星体积和质量为八大行星最小，几乎没有大气层，无法保温，昼夜温差为太阳系行星之最，白天最高温度可达430℃，夜晚最低温度低至-180℃。水星表面布满陨石坑，地貌与月球高度相似，没有卫星环绕，不存在大气环流和天气现象。由于距离太阳过近，水星常年被太阳强光掩盖，是人类肉眼观测难度最大的内行星之一。</w:t>
      </w:r>
    </w:p>
    <w:p>
      <w:pPr>
        <w:spacing w:before="120" w:after="120" w:line="288" w:lineRule="auto"/>
        <w:ind w:left="0"/>
        <w:jc w:val="left"/>
      </w:pPr>
      <w:r>
        <w:rPr>
          <w:rFonts w:eastAsia="等线" w:ascii="Arial" w:cs="Arial" w:hAnsi="Arial"/>
          <w:sz w:val="22"/>
        </w:rPr>
        <w:t>金星是距离地球最近的行星，也是夜空中亮度仅次于月球的自然天体，日出前出现时称为启明星，日落后出现时称为长庚星。金星拥有太阳系最浓厚的行星大气层，大气压强为地球的92倍，大气成分96%以上为二氧化碳，极致的温室效应让金星表面平均温度高达462℃，是太阳系表面温度最高的行星，远超距离太阳更近的水星。金星自转方向与公转方向相反，是太阳系唯一逆向自转的行星，自转周期243地球日，公转周期225地球日，自转周期长于公转周期，金星上的一天长于一年。金星无卫星，表面遍布火山、熔岩地貌，地质活动极其活跃。</w:t>
      </w:r>
    </w:p>
    <w:p>
      <w:pPr>
        <w:spacing w:before="120" w:after="120" w:line="288" w:lineRule="auto"/>
        <w:ind w:left="0"/>
        <w:jc w:val="left"/>
      </w:pPr>
      <w:r>
        <w:rPr>
          <w:rFonts w:eastAsia="等线" w:ascii="Arial" w:cs="Arial" w:hAnsi="Arial"/>
          <w:sz w:val="22"/>
        </w:rPr>
        <w:t>火星被称为红色星球，地表富含氧化铁粉尘，整体呈现橘红色外观。火星拥有稀薄大气层，大气主要成分为二氧化碳，无法有效保温，表面平均温度约-63℃，昼夜温差极大。火星拥有太阳系最高的火山奥林匹斯山，高度达21公里，是珠穆朗玛峰的两倍多。火星拥有两颗天然卫星，分别为火卫一、火卫二，体型极小、形状不规则，大概率是被火星引力捕获的小行星。火星存在明显的四季变化，自转周期与地球高度接近，约24.6小时，是太阳系中与地球环境最相似的行星，也是人类深空探测、移民探索的核心目标天体。</w:t>
      </w:r>
    </w:p>
    <w:p>
      <w:pPr>
        <w:spacing w:before="120" w:after="120" w:line="288" w:lineRule="auto"/>
        <w:ind w:left="0"/>
        <w:jc w:val="left"/>
      </w:pPr>
      <w:r>
        <w:rPr>
          <w:rFonts w:eastAsia="等线" w:ascii="Arial" w:cs="Arial" w:hAnsi="Arial"/>
          <w:sz w:val="22"/>
        </w:rPr>
        <w:t>木星是太阳系体积、质量最大的行星，质量是其他七大行星总质量的2.5倍，体积可容纳1300多个地球。木星为气态巨行星，无固态表面，主要由氢气、氦气构成，内部为高压液态氢结构。木星拥有著名的大红斑风暴，是持续数百年的巨型气旋风暴，直径远超地球。木星目前已知卫星数量超95颗，是太阳系卫星最多的行星，其中木卫一、木卫二、木卫三、木卫四为伽利略卫星，由伽利略首次观测发现，木卫二冰层下存在液态盐水海洋，是太阳系中最有可能存在地外生命的天体之一。</w:t>
      </w:r>
    </w:p>
    <w:p>
      <w:pPr>
        <w:spacing w:before="120" w:after="120" w:line="288" w:lineRule="auto"/>
        <w:ind w:left="0"/>
        <w:jc w:val="left"/>
      </w:pPr>
      <w:r>
        <w:rPr>
          <w:rFonts w:eastAsia="等线" w:ascii="Arial" w:cs="Arial" w:hAnsi="Arial"/>
          <w:sz w:val="22"/>
        </w:rPr>
        <w:t>土星以壮观的行星光环闻名，土星环由无数细小的冰块、岩石碎片、尘埃颗粒组成，厚度仅数十米至数百米，结构极薄但延展面积极大。土星密度极低，平均密度小于水，若存在足够大的水体，土星可以漂浮在水面之上。土星已知卫星数量超80颗，土卫六是太阳系第二大卫星，拥有浓厚大气层和液态甲烷湖泊，是太阳系唯一拥有完整大气系统的卫星天体，具备独特的天体生态环境。</w:t>
      </w:r>
    </w:p>
    <w:p>
      <w:pPr>
        <w:spacing w:before="120" w:after="120" w:line="288" w:lineRule="auto"/>
        <w:ind w:left="0"/>
        <w:jc w:val="left"/>
      </w:pPr>
      <w:r>
        <w:rPr>
          <w:rFonts w:eastAsia="等线" w:ascii="Arial" w:cs="Arial" w:hAnsi="Arial"/>
          <w:sz w:val="22"/>
        </w:rPr>
        <w:t>天王星为冰巨行星，大气主要成分为氢、氦、甲烷，甲烷吸收红光，让天王星呈现独特的淡蓝青色。天王星是太阳系唯一躺着自转的行星，自转轴倾角高达98度，公转轨道几乎平躺，两极交替朝向太阳，拥有极其特殊的季节变化。天王星温度极低，表面平均温度约-224℃，是太阳系温度最低的行星之一，拥有纤细暗淡的行星环，肉眼无法直接观测。</w:t>
      </w:r>
    </w:p>
    <w:p>
      <w:pPr>
        <w:spacing w:before="120" w:after="120" w:line="288" w:lineRule="auto"/>
        <w:ind w:left="0"/>
        <w:jc w:val="left"/>
      </w:pPr>
      <w:r>
        <w:rPr>
          <w:rFonts w:eastAsia="等线" w:ascii="Arial" w:cs="Arial" w:hAnsi="Arial"/>
          <w:sz w:val="22"/>
        </w:rPr>
        <w:t>海王星是距离太阳最远的八大行星，公转周期长达165个地球年，自1846年被人类发现以来，仅完成一次完整公转。海王星大气甲烷含量较高，呈现深邃的蔚蓝色，拥有太阳系最强的行星风暴，风速可达2100公里每小时，远超地球极速台风。海王星拥有多道暗淡星环，卫星数量众多，海卫一为其最大卫星，存在活跃的冰火山喷发活动。</w:t>
      </w:r>
    </w:p>
    <w:p>
      <w:pPr>
        <w:spacing w:before="120" w:after="120" w:line="288" w:lineRule="auto"/>
        <w:ind w:left="0"/>
        <w:jc w:val="left"/>
      </w:pPr>
      <w:r>
        <w:rPr>
          <w:rFonts w:eastAsia="等线" w:ascii="Arial" w:cs="Arial" w:hAnsi="Arial"/>
          <w:sz w:val="22"/>
        </w:rPr>
        <w:t>月球是地球唯一的天然卫星，直径约3476公里，质量约为地球的八十一分之一，引力为地球的六分之一。月球本身不发光，我们看到的月光是月球反射的太阳光。月球自转周期与公转周期完全相等，均为27.32日，这种现象称为潮汐锁定，因此月球永远以同一面朝向地球，人类无法在地球直接观测到月球背面。月球表面分为月海、月陆、陨石坑、环形山、辐射纹等地貌，月海为平坦低洼的暗色玄武岩区域，月陆为高地浅色区域，陨石坑由天体撞击形成，遍布月球全域。月球没有大气层，无天气现象、无声音传播、无大气保温，昼夜温差极大。月球引力引发地球的潮汐现象，同时稳定地球自转轴倾角，为地球稳定气候和生命演化提供了关键保障。</w:t>
      </w:r>
    </w:p>
    <w:p>
      <w:pPr>
        <w:spacing w:before="120" w:after="120" w:line="288" w:lineRule="auto"/>
        <w:ind w:left="0"/>
        <w:jc w:val="left"/>
      </w:pPr>
      <w:r>
        <w:rPr>
          <w:rFonts w:eastAsia="等线" w:ascii="Arial" w:cs="Arial" w:hAnsi="Arial"/>
          <w:sz w:val="22"/>
        </w:rPr>
        <w:t>日食和月食是太阳系经典的天体运行光影现象。日食发生在月球运行至地球与太阳之间，三者成一条直线时，月球遮挡太阳光，在地球形成阴影区域，分为日全食、日偏食、日环食、全环食四种类型。日食仅在朔日（农历初一）可能发生，但由于月球公转轨道与地球公转轨道存在夹角，并非每个月都会出现日食。月食发生在地球运行至太阳与月球之间，地球遮挡太阳光，月球进入地球阴影区域，分为月全食、月偏食、半影月食三种类型，月食仅在望日（农历十五、十六）可能发生。月食发生时，部分太阳光经地球大气折射照射月球，会让月球呈现暗红色，形成红月现象。</w:t>
      </w:r>
    </w:p>
    <w:p>
      <w:pPr>
        <w:pStyle w:val="2"/>
        <w:spacing w:before="320" w:after="120" w:line="288" w:lineRule="auto"/>
        <w:ind w:left="0"/>
        <w:jc w:val="left"/>
        <w:outlineLvl w:val="1"/>
      </w:pPr>
      <w:bookmarkStart w:name="heading_2" w:id="2"/>
      <w:r>
        <w:rPr>
          <w:rFonts w:eastAsia="等线" w:ascii="Arial" w:cs="Arial" w:hAnsi="Arial"/>
          <w:b w:val="true"/>
          <w:sz w:val="32"/>
        </w:rPr>
        <w:t>第三章 地理地质与大气水文科学（超全扩容）</w:t>
      </w:r>
      <w:bookmarkEnd w:id="2"/>
    </w:p>
    <w:p>
      <w:pPr>
        <w:spacing w:before="120" w:after="120" w:line="288" w:lineRule="auto"/>
        <w:ind w:left="0"/>
        <w:jc w:val="left"/>
      </w:pPr>
      <w:r>
        <w:rPr>
          <w:rFonts w:eastAsia="等线" w:ascii="Arial" w:cs="Arial" w:hAnsi="Arial"/>
          <w:sz w:val="22"/>
        </w:rPr>
        <w:t>地球是太阳系八大行星中唯一存在液态水和生命的天体，整体结构由外到内分为地壳、地幔、地核三个圈层。地壳为地球最外层固态外壳，平均厚度约17公里，大陆地壳厚度更大，平均33公里，高山高原区域地壳厚度可达60至70公里；海洋地壳厚度极薄，平均仅6公里左右。地壳是人类唯一能够直接探测、接触的地球圈层，包含所有陆地、海洋地表、土壤、岩石、矿产资源。地幔位于地壳下方，厚度约2800公里，分为上地幔和下地幔，上地幔上部存在软流层，是岩浆的主要发源地，地壳板块运动的动力全部来自地幔岩浆的热对流运动。地核分为外核和内核，外核为液态熔融金属圈层，内核为固态高密度金属球体，地核温度超5000℃，压力极大，是地球磁场产生的核心区域。</w:t>
      </w:r>
    </w:p>
    <w:p>
      <w:pPr>
        <w:spacing w:before="120" w:after="120" w:line="288" w:lineRule="auto"/>
        <w:ind w:left="0"/>
        <w:jc w:val="left"/>
      </w:pPr>
      <w:r>
        <w:rPr>
          <w:rFonts w:eastAsia="等线" w:ascii="Arial" w:cs="Arial" w:hAnsi="Arial"/>
          <w:sz w:val="22"/>
        </w:rPr>
        <w:t>地球板块构造学说为现代地质学核心理论，该理论认为地球地壳被分割为六大板块和若干小板块，六大板块分别为亚欧板块、非洲板块、印度洋板块、太平洋板块、美洲板块、南极洲板块。所有板块均漂浮在软流层之上，处于持续缓慢的运动状态，板块之间的相互碰撞、挤压、张裂，造就了地球上所有的山脉、峡谷、火山、地震、海沟、岛弧地貌。板块碰撞挤压地带形成高山、高原、海沟、造山带，例如喜马拉雅山脉由亚欧板块与印度洋板块碰撞挤压形成；板块张裂拉伸地带形成裂谷、海洋、大洋中脊，例如东非大裂谷、大西洋中脊均为板块张裂形成。全球火山、地震带几乎全部集中在板块边界地带，板块内部地质结构稳定，地震火山活动极少。</w:t>
      </w:r>
    </w:p>
    <w:p>
      <w:pPr>
        <w:spacing w:before="120" w:after="120" w:line="288" w:lineRule="auto"/>
        <w:ind w:left="0"/>
        <w:jc w:val="left"/>
      </w:pPr>
      <w:r>
        <w:rPr>
          <w:rFonts w:eastAsia="等线" w:ascii="Arial" w:cs="Arial" w:hAnsi="Arial"/>
          <w:sz w:val="22"/>
        </w:rPr>
        <w:t>地球大气圈层结构细化分为对流层、平流层、中间层、热层、散逸层，各层物理性质、大气运动、温度变化、功能特征差异极大。对流层底部贴近地表，厚度随纬度变化，赤道17公里、中纬度12公里、极地8公里，大气温度随高度升高而降低，每上升100米温度下降0.6℃，大气以垂直对流运动为主，集中90%以上水汽尘埃，所有雨雪雷电雾霜等天气现象全部发生于此，是与人类生活关系最密切的大气层。平流层高度12至50公里，温度随高度升高缓慢升高，大气以水平平流运动为主，气流平稳、能见度高、无天气扰动，是民航干线航班的主要飞行空域，20至30公里高度存在臭氧层，强效吸收紫外线。</w:t>
      </w:r>
    </w:p>
    <w:p>
      <w:pPr>
        <w:spacing w:before="120" w:after="120" w:line="288" w:lineRule="auto"/>
        <w:ind w:left="0"/>
        <w:jc w:val="left"/>
      </w:pPr>
      <w:r>
        <w:rPr>
          <w:rFonts w:eastAsia="等线" w:ascii="Arial" w:cs="Arial" w:hAnsi="Arial"/>
          <w:sz w:val="22"/>
        </w:rPr>
        <w:t>中间层高度50至85公里，温度随高度升高快速下降，大气稀薄、对流强烈，流星体大多在该层摩擦燃烧殆尽。热层高度85至800公里，温度随高度急剧升高，大气极度稀薄，气体分子高度电离，能够反射无线电短波，保障地面无线电通信，极光现象主要发生在热层区域，人造卫星、空间站主要运行在热层上部空域。散逸层为大气最外层，高度800公里以上，大气极其稀薄，气体粒子极易脱离地球引力逃逸至宇宙空间，是地球大气与宇宙空间的过渡圈层。</w:t>
      </w:r>
    </w:p>
    <w:p>
      <w:pPr>
        <w:spacing w:before="120" w:after="120" w:line="288" w:lineRule="auto"/>
        <w:ind w:left="0"/>
        <w:jc w:val="left"/>
      </w:pPr>
      <w:r>
        <w:rPr>
          <w:rFonts w:eastAsia="等线" w:ascii="Arial" w:cs="Arial" w:hAnsi="Arial"/>
          <w:sz w:val="22"/>
        </w:rPr>
        <w:t>全球气候类型分为热带、亚热带、温带、寒带、高原山地五大类，共计十余种细分气候。热带雨林气候分布在赤道附近，全年高温多雨、无四季之分、植被茂密、物种极其丰富，亚马逊平原、刚果盆地、东南亚马来群岛为核心分布区。热带草原气候分布在热带雨林气候南北两侧，全年高温，分明显干湿两季，湿季草木繁茂，干季草木枯黄，非洲大草原为典型分布区域。热带沙漠气候分布在南北回归线大陆中西部，全年炎热干燥、降水极少、植被稀疏、沙漠广布，撒哈拉沙漠、阿拉伯半岛为典型区域。热带季风气候分布在中南半岛、印度半岛，全年高温，分旱雨两季，雨季降水集中、洪涝多发，旱季干旱少雨。</w:t>
      </w:r>
    </w:p>
    <w:p>
      <w:pPr>
        <w:spacing w:before="120" w:after="120" w:line="288" w:lineRule="auto"/>
        <w:ind w:left="0"/>
        <w:jc w:val="left"/>
      </w:pPr>
      <w:r>
        <w:rPr>
          <w:rFonts w:eastAsia="等线" w:ascii="Arial" w:cs="Arial" w:hAnsi="Arial"/>
          <w:sz w:val="22"/>
        </w:rPr>
        <w:t>亚热带季风和季风性湿润气候分布在南北纬25至35度大陆东岸，夏季高温多雨、冬季温和少雨，四季分明，我国秦岭淮河以南大部分区域属于该气候类型。地中海气候分布在南北纬30至40度大陆西岸，是全球唯一冬雨型气候，夏季炎热干燥、冬季温和多雨，植被为耐旱的亚热带常绿硬叶林，地中海沿岸、美国加州、澳大利亚西南部为典型分布区。温带季风气候仅分布在北半球亚欧大陆东岸，夏季高温多雨、冬季寒冷干燥，雨热同期，我国华北、东北、朝鲜半岛、日本北部为典型区域。温带大陆性气候分布在大陆内部，全年降水稀少、昼夜温差大、冬冷夏热，植被从草原过渡到荒漠，亚欧大陆内陆、北美大陆内陆为典型区域。温带海洋性气候分布在南北纬40至60度大陆西岸，全年温和湿润、降水均匀、温差极小，无明显酷暑寒冬，西欧地区为典型分布区。</w:t>
      </w:r>
    </w:p>
    <w:p>
      <w:pPr>
        <w:spacing w:before="120" w:after="120" w:line="288" w:lineRule="auto"/>
        <w:ind w:left="0"/>
        <w:jc w:val="left"/>
      </w:pPr>
      <w:r>
        <w:rPr>
          <w:rFonts w:eastAsia="等线" w:ascii="Arial" w:cs="Arial" w:hAnsi="Arial"/>
          <w:sz w:val="22"/>
        </w:rPr>
        <w:t>我国国土总面积约960万平方公里，位居世界第三位，陆上邻国14个，海上邻国6个，海岸线总长1.8万公里，陆上边界线总长2.28万公里。我国领土最北端在漠河以北黑龙江主航道中心线，最南端在南沙群岛曾母暗沙，最东端在黑龙江与乌苏里江主航道交汇处，最西端在帕米尔高原。我国地势西高东低、三级阶梯分布，地形类型齐全，山地、高原、盆地、平原、丘陵兼备，山地面积占比最大，约占国土总面积的33%，高原26%，盆地19%，平原12%，丘陵10%，复杂多样的地形造就了我国丰富的自然景观和生态资源。</w:t>
      </w:r>
    </w:p>
    <w:p>
      <w:pPr>
        <w:spacing w:before="120" w:after="120" w:line="288" w:lineRule="auto"/>
        <w:ind w:left="0"/>
        <w:jc w:val="left"/>
      </w:pPr>
      <w:r>
        <w:rPr>
          <w:rFonts w:eastAsia="等线" w:ascii="Arial" w:cs="Arial" w:hAnsi="Arial"/>
          <w:sz w:val="22"/>
        </w:rPr>
        <w:t>我国四大高原特征差异显著：青藏高原为我国第一大高原，世界最高高原，平均海拔4000米以上，被誉为世界屋脊、中华水塔，雪山连绵、冰川广布，是亚洲多条大河发源地；内蒙古高原为我国第二大高原，地势平坦开阔、一望无际、草原广布，风沙地貌发育，是我国主要畜牧业基地；黄土高原水土流失极其严重，地表千沟万壑、支离破碎，黄土层深厚，是世界黄土分布最广、最厚的区域；云贵高原地形崎岖、石灰岩广布，喀斯特地貌发育典型，溶洞、石林、峰林遍布，地表缺水、地下水丰富。</w:t>
      </w:r>
    </w:p>
    <w:p>
      <w:pPr>
        <w:spacing w:before="120" w:after="120" w:line="288" w:lineRule="auto"/>
        <w:ind w:left="0"/>
        <w:jc w:val="left"/>
      </w:pPr>
      <w:r>
        <w:rPr>
          <w:rFonts w:eastAsia="等线" w:ascii="Arial" w:cs="Arial" w:hAnsi="Arial"/>
          <w:sz w:val="22"/>
        </w:rPr>
        <w:t>我国四大盆地各有特色：塔里木盆地位于新疆南部，是我国面积最大盆地，内部有我国最大沙漠塔克拉玛干沙漠，气候极端干旱，绿洲农业发达；准噶尔盆地位于新疆北部，是我国纬度最高盆地，降水略多于塔里木盆地，草场资源丰富；柴达木盆地位于青藏高原东北部，是我国海拔最高盆地，盐湖、矿产资源丰富，被誉为聚宝盆；四川盆地位于我国西南地区，气候湿润、土壤肥沃、物产丰富、人口稠密，被誉为天府之国。</w:t>
      </w:r>
    </w:p>
    <w:p>
      <w:pPr>
        <w:spacing w:before="120" w:after="120" w:line="288" w:lineRule="auto"/>
        <w:ind w:left="0"/>
        <w:jc w:val="left"/>
      </w:pPr>
      <w:r>
        <w:rPr>
          <w:rFonts w:eastAsia="等线" w:ascii="Arial" w:cs="Arial" w:hAnsi="Arial"/>
          <w:sz w:val="22"/>
        </w:rPr>
        <w:t>我国三大平原为东北平原、华北平原、长江中下游平原。东北平原是我国面积最大平原，黑土广布、土壤肥沃、地势平坦，是我国核心粮食产区；华北平原地势平坦、人口密集、工农业发达，水资源相对短缺；长江中下游平原地势低平、河网密布、湖泊众多、物产丰饶，被誉为鱼米之乡。</w:t>
      </w:r>
    </w:p>
    <w:p>
      <w:pPr>
        <w:spacing w:before="120" w:after="120" w:line="288" w:lineRule="auto"/>
        <w:ind w:left="0"/>
        <w:jc w:val="left"/>
      </w:pPr>
      <w:r>
        <w:rPr>
          <w:rFonts w:eastAsia="等线" w:ascii="Arial" w:cs="Arial" w:hAnsi="Arial"/>
          <w:sz w:val="22"/>
        </w:rPr>
        <w:t>河流水文特征包含流量、汛期、含沙量、结冰期、水位变化、流速、水能、航运八大指标。长江全长6300公里，我国第一长河，世界第三长河，流域面积180万平方公里，无结冰期、汛期长、水量大、航运价值极高，被誉为黄金水道，水能资源集中在上游阶梯过渡地带。黄河全长5464公里，我国第二长河，世界含沙量最大河流，流经黄土高原携带大量泥沙，下游形成地上河，冬季有结冰期，上游宁夏、内蒙古河段和下游山东河段存在凌汛现象。珠江是我国年径流量最大河流，水系发达、支流众多、汛期全国最长，地处热带亚热带季风区，降水充沛、水量稳定。黑龙江位于我国最东北，纬度高、冬季寒冷漫长，结冰期极长，春季积雪融水形成春汛。</w:t>
      </w:r>
    </w:p>
    <w:p>
      <w:pPr>
        <w:spacing w:before="120" w:after="120" w:line="288" w:lineRule="auto"/>
        <w:ind w:left="0"/>
        <w:jc w:val="left"/>
      </w:pPr>
      <w:r>
        <w:rPr>
          <w:rFonts w:eastAsia="等线" w:ascii="Arial" w:cs="Arial" w:hAnsi="Arial"/>
          <w:sz w:val="22"/>
        </w:rPr>
        <w:t>全球洋流分为暖流和寒流，暖流从低纬流向高纬，水温高于流经海域，能够增温增湿、促进渔场形成、提升港口通航条件；寒流从高纬流向低纬，水温低于流经海域，能够降温减湿、促进沙漠形成、形成上升流渔场。北大西洋暖流、日本暖流、北太平洋暖流为全球最强暖流；秘鲁寒流、加利福尼亚寒流、千岛寒流为典型寒流。洋流能够调节全球热量平衡、影响沿岸气候、带动海洋物质循环、影响海洋生物分布、改变船舶航行速度。</w:t>
      </w:r>
    </w:p>
    <w:p>
      <w:pPr>
        <w:pStyle w:val="2"/>
        <w:spacing w:before="320" w:after="120" w:line="288" w:lineRule="auto"/>
        <w:ind w:left="0"/>
        <w:jc w:val="left"/>
        <w:outlineLvl w:val="1"/>
      </w:pPr>
      <w:bookmarkStart w:name="heading_3" w:id="3"/>
      <w:r>
        <w:rPr>
          <w:rFonts w:eastAsia="等线" w:ascii="Arial" w:cs="Arial" w:hAnsi="Arial"/>
          <w:b w:val="true"/>
          <w:sz w:val="32"/>
        </w:rPr>
        <w:t>第四章 生物生态与动植物百科（超细化扩容）</w:t>
      </w:r>
      <w:bookmarkEnd w:id="3"/>
    </w:p>
    <w:p>
      <w:pPr>
        <w:spacing w:before="120" w:after="120" w:line="288" w:lineRule="auto"/>
        <w:ind w:left="0"/>
        <w:jc w:val="left"/>
      </w:pPr>
      <w:r>
        <w:rPr>
          <w:rFonts w:eastAsia="等线" w:ascii="Arial" w:cs="Arial" w:hAnsi="Arial"/>
          <w:sz w:val="22"/>
        </w:rPr>
        <w:t>生物的基本特征分为七大核心点：生物具有共同的物质基础和结构基础、生物能够进行新陈代谢、生物能够生长发育、生物能够繁殖后代、生物具有遗传变异特性、生物能够对外界刺激作出反应、生物能够适应并影响环境。其中新陈代谢是生物最本质的特征，是区分生物与非生物的核心标准，所有生物时刻都在进行物质和能量的交换，一旦新陈代谢停止，生命即刻终止。病毒虽然无细胞结构、不能独立代谢、必须寄生活细胞，但依然具备遗传、变异、繁殖能力，属于特殊生物；石头、机器、流水、电脑等无生命物体不具备以上特征，属于非生物。</w:t>
      </w:r>
    </w:p>
    <w:p>
      <w:pPr>
        <w:spacing w:before="120" w:after="120" w:line="288" w:lineRule="auto"/>
        <w:ind w:left="0"/>
        <w:jc w:val="left"/>
      </w:pPr>
      <w:r>
        <w:rPr>
          <w:rFonts w:eastAsia="等线" w:ascii="Arial" w:cs="Arial" w:hAnsi="Arial"/>
          <w:sz w:val="22"/>
        </w:rPr>
        <w:t>细胞是生物体结构和功能的基本单位，根据细胞结构分为原核细胞和真核细胞。原核细胞结构简单，无成形细胞核、无核膜核仁、无复杂细胞器，仅拥有核糖体一种细胞器，遗传物质裸露集中在拟核区域，细菌、蓝细菌、支原体、衣原体、立克次体均为原核生物。真核细胞结构复杂，拥有成形细胞核、完整核膜核仁、线粒体、叶绿体、内质网、高尔基体、溶酶体等复杂细胞器，遗传物质与蛋白质结合形成染色体，动植物、真菌均为真核生物。原核生物个体微小、繁殖速度极快、适应能力极强，广泛分布于地球各个极端环境。</w:t>
      </w:r>
    </w:p>
    <w:p>
      <w:pPr>
        <w:spacing w:before="120" w:after="120" w:line="288" w:lineRule="auto"/>
        <w:ind w:left="0"/>
        <w:jc w:val="left"/>
      </w:pPr>
      <w:r>
        <w:rPr>
          <w:rFonts w:eastAsia="等线" w:ascii="Arial" w:cs="Arial" w:hAnsi="Arial"/>
          <w:sz w:val="22"/>
        </w:rPr>
        <w:t>植物细胞与动物细胞结构存在明显差异，植物细胞特有细胞壁、叶绿体、液泡三大结构，动物细胞没有。细胞壁位于植物细胞最外层，主要成分为纤维素和果胶，起到支持、保护、维持细胞形态的作用；叶绿体是光合作用的场所，将光能转化为化学能，合成有机物；液泡储存细胞液，包含糖类、色素、无机盐、有机酸等物质，决定植物花果颜色、口感。动物细胞特有中心体，参与细胞分裂过程，植物高等细胞无中心体。细胞膜、细胞质、细胞核、线粒体为动植物细胞共有结构。</w:t>
      </w:r>
    </w:p>
    <w:p>
      <w:pPr>
        <w:spacing w:before="120" w:after="120" w:line="288" w:lineRule="auto"/>
        <w:ind w:left="0"/>
        <w:jc w:val="left"/>
      </w:pPr>
      <w:r>
        <w:rPr>
          <w:rFonts w:eastAsia="等线" w:ascii="Arial" w:cs="Arial" w:hAnsi="Arial"/>
          <w:sz w:val="22"/>
        </w:rPr>
        <w:t>植物完整分类体系包含藻类植物、苔藓植物、蕨类植物、裸子植物、被子植物五大类，进化等级从低到高依次升级，结构复杂度、陆地适应性、繁殖能力逐步提升。藻类植物是最低等植物，无根茎叶分化、无输导组织、无种子果实，全部水生，分为绿藻、红藻、褐藻、蓝藻等，是地球氧气的最早生产者，参与原始大气改造，代表物种海带、紫菜、水绵。苔藓植物出现茎叶分化，无真正根系，仅有固定植株的假根，无输导组织，吸水保水能力极差，植株矮小，仅能生长在阴暗潮湿陆地，是陆地植物的开拓者，能够涵养水土、监测空气污染，代表物种葫芦藓、地钱。</w:t>
      </w:r>
    </w:p>
    <w:p>
      <w:pPr>
        <w:spacing w:before="120" w:after="120" w:line="288" w:lineRule="auto"/>
        <w:ind w:left="0"/>
        <w:jc w:val="left"/>
      </w:pPr>
      <w:r>
        <w:rPr>
          <w:rFonts w:eastAsia="等线" w:ascii="Arial" w:cs="Arial" w:hAnsi="Arial"/>
          <w:sz w:val="22"/>
        </w:rPr>
        <w:t>蕨类植物进化层级大幅提升，拥有完整根茎叶分化、具备成熟输导组织和机械组织，植株高大、陆地适应能力更强，依靠孢子繁殖，无种子果实，喜欢温暖湿润的林下环境，是远古森林的主要植被，大量远古蕨类遗体形成现代煤炭资源，代表物种肾蕨、满江红、卷柏、桫椤。裸子植物为高级孢子种子植物，全部为多年生木本植物，根茎叶极其发达，根系深、抗风抗旱抗寒能力极强，种子裸露无果皮包裹，无果实结构，胚珠裸露，代表物种银杏、水杉、银杉、松树、柏树、苏铁，多数为珍稀古老孑遗植物，寿命极长。</w:t>
      </w:r>
    </w:p>
    <w:p>
      <w:pPr>
        <w:spacing w:before="120" w:after="120" w:line="288" w:lineRule="auto"/>
        <w:ind w:left="0"/>
        <w:jc w:val="left"/>
      </w:pPr>
      <w:r>
        <w:rPr>
          <w:rFonts w:eastAsia="等线" w:ascii="Arial" w:cs="Arial" w:hAnsi="Arial"/>
          <w:sz w:val="22"/>
        </w:rPr>
        <w:t>被子植物是植物界最高级、种类最多、分布最广、适应性最强的类群，占现存植物总数90%以上，拥有根、茎、叶、花、果实、种子六大完整器官，种子外有果皮包裹形成果实，繁殖能力极强、传播方式多样。被子植物分为单子叶植物和双子叶植物，二者区分特征明确：双子叶植物种子两片子叶、直根系、网状叶脉、花基数4或5、茎部有形成层可逐年增粗，代表植物桃树、苹果树、大豆、花生、梧桐；单子叶植物种子一片子叶、须根系、平行叶脉、花基数3、茎部无形成层，代表植物水稻、小麦、玉米、竹子、兰花。</w:t>
      </w:r>
    </w:p>
    <w:p>
      <w:pPr>
        <w:spacing w:before="120" w:after="120" w:line="288" w:lineRule="auto"/>
        <w:ind w:left="0"/>
        <w:jc w:val="left"/>
      </w:pPr>
      <w:r>
        <w:rPr>
          <w:rFonts w:eastAsia="等线" w:ascii="Arial" w:cs="Arial" w:hAnsi="Arial"/>
          <w:sz w:val="22"/>
        </w:rPr>
        <w:t>动物界无脊椎动物八大类群细分知识点：腔肠动物身体呈辐射对称、有口无肛门、体表有刺细胞，代表水螅、水母、海葵、珊瑚虫；扁形动物身体两侧对称、背腹扁平、有口无肛门，多数寄生生活，代表涡虫、血吸虫、猪肉绦虫；线形动物身体细长呈圆柱形、体表有角质层、有口有肛门，多为寄生虫，代表蛔虫、蛲虫、钩虫；环节动物身体分节、靠刚毛或疣足运动、有完整消化道，代表蚯蚓、水蛭、沙蚕；软体动物身体柔软、有外套膜、大多有贝壳，是动物界第二大类群，代表蜗牛、乌贼、章鱼、河蚌；节肢动物身体分节、体表外骨骼、附肢分节，动物界第一大类群，昆虫、蜘蛛、蜈蚣、虾蟹均属于此类；棘皮动物全部海洋栖息、体表棘刺、辐射对称，代表海星、海胆、海参；半索动物为过渡类群，兼具脊索动物特征。</w:t>
      </w:r>
    </w:p>
    <w:p>
      <w:pPr>
        <w:spacing w:before="120" w:after="120" w:line="288" w:lineRule="auto"/>
        <w:ind w:left="0"/>
        <w:jc w:val="left"/>
      </w:pPr>
      <w:r>
        <w:rPr>
          <w:rFonts w:eastAsia="等线" w:ascii="Arial" w:cs="Arial" w:hAnsi="Arial"/>
          <w:sz w:val="22"/>
        </w:rPr>
        <w:t>脊椎动物五大类群核心特征细化：鱼类终生水生、鳃呼吸、鳍运动、鳞片护体、变温、卵生，适应各类淡水海水环境；两栖类幼体水生鳃呼吸、成体水陆两栖肺皮呼吸、变态发育、生殖离不开水、变温卵生；爬行类完全陆生、肺呼吸、角质鳞片甲护体、陆地产卵、硬壳卵、变温，彻底摆脱水的束缚；鸟类体表覆羽、前成翼、双重呼吸、恒温卵生、骨骼中空、适配飞行；哺乳类体表被毛、恒温、胎生哺乳、大脑发达、适应性最强，蝙蝠唯一飞行哺乳、鲸鱼唯一水生哺乳、人类为高智能哺乳类。</w:t>
      </w:r>
    </w:p>
    <w:p>
      <w:pPr>
        <w:spacing w:before="120" w:after="120" w:line="288" w:lineRule="auto"/>
        <w:ind w:left="0"/>
        <w:jc w:val="left"/>
      </w:pPr>
      <w:r>
        <w:rPr>
          <w:rFonts w:eastAsia="等线" w:ascii="Arial" w:cs="Arial" w:hAnsi="Arial"/>
          <w:sz w:val="22"/>
        </w:rPr>
        <w:t>生态系统能量流动与物质循环细化：能量流动源头为太阳能，经生产者光合作用固定后输入生态系统，沿食物链单向流动、逐级递减，传递效率10%至20%，不可循环、最终以热能形式散失；物质循环为闭环循环，碳、氮、水、矿物质在生物群落与无机环境之间往复循环、可反复利用；信息传递包含物理信息、化学信息、行为信息，贯穿生态系统各个环节，调节种间关系、维持种群稳定、保障生态平衡。三者共同构成生态系统三大核心功能，缺一不可。</w:t>
      </w:r>
    </w:p>
    <w:p>
      <w:pPr>
        <w:pStyle w:val="2"/>
        <w:spacing w:before="320" w:after="120" w:line="288" w:lineRule="auto"/>
        <w:ind w:left="0"/>
        <w:jc w:val="left"/>
        <w:outlineLvl w:val="1"/>
      </w:pPr>
      <w:bookmarkStart w:name="heading_4" w:id="4"/>
      <w:r>
        <w:rPr>
          <w:rFonts w:eastAsia="等线" w:ascii="Arial" w:cs="Arial" w:hAnsi="Arial"/>
          <w:b w:val="true"/>
          <w:sz w:val="32"/>
        </w:rPr>
        <w:t>第五章 物理化学基础科学（海量细节扩容）</w:t>
      </w:r>
      <w:bookmarkEnd w:id="4"/>
    </w:p>
    <w:p>
      <w:pPr>
        <w:spacing w:before="120" w:after="120" w:line="288" w:lineRule="auto"/>
        <w:ind w:left="0"/>
        <w:jc w:val="left"/>
      </w:pPr>
      <w:r>
        <w:rPr>
          <w:rFonts w:eastAsia="等线" w:ascii="Arial" w:cs="Arial" w:hAnsi="Arial"/>
          <w:sz w:val="22"/>
        </w:rPr>
        <w:t>力学基础核心概念：质量是物体所含物质的多少，是物体固有属性，不随位置、形状、状态、温度改变，国际单位千克；重量是物体受重力的大小，随地理位置变化，赤道重量最小、两极重量最大。密度为单位体积物质的质量，公式ρ=m/V，同种物质密度恒定，不同物质密度不同，密度是鉴别物质种类的重要依据，水的标准密度为1.0×10³kg/m³。匀速直线运动是最简单机械运动，速度恒定、路径直线、合力为零，速度公式v=s/t，单位m/s、km/h，1m/s=3.6km/h。</w:t>
      </w:r>
    </w:p>
    <w:p>
      <w:pPr>
        <w:spacing w:before="120" w:after="120" w:line="288" w:lineRule="auto"/>
        <w:ind w:left="0"/>
        <w:jc w:val="left"/>
      </w:pPr>
      <w:r>
        <w:rPr>
          <w:rFonts w:eastAsia="等线" w:ascii="Arial" w:cs="Arial" w:hAnsi="Arial"/>
          <w:sz w:val="22"/>
        </w:rPr>
        <w:t>压强分为固体压强、液体压强、大气压强。固体压强公式P=F/S，压力越大、受力面积越小，压强越大；液体压强公式P=ρgh，液体压强仅与液体密度、深度有关，与液体体积、容器形状无关，液体内部向各个方向都有压强、同一深度压强相等、深度越深压强越大；大气压强由大气重力产生，随海拔升高气压降低，标准大气压数值为1.013×10⁵Pa，能够支撑760mm汞柱，高压锅利用气压越高沸点越高的原理工作，高原气压低、水沸点低、食物难煮熟。</w:t>
      </w:r>
    </w:p>
    <w:p>
      <w:pPr>
        <w:spacing w:before="120" w:after="120" w:line="288" w:lineRule="auto"/>
        <w:ind w:left="0"/>
        <w:jc w:val="left"/>
      </w:pPr>
      <w:r>
        <w:rPr>
          <w:rFonts w:eastAsia="等线" w:ascii="Arial" w:cs="Arial" w:hAnsi="Arial"/>
          <w:sz w:val="22"/>
        </w:rPr>
        <w:t>浮力原理由阿基米德发现，浸在液体或气体中的物体受到向上的浮力，浮力大小等于物体排开液体气体的重力，公式F浮=G排=ρ液gV排。物体浮沉条件：浮力大于重力上浮、浮力等于重力悬浮或漂浮、浮力小于重力下沉。轮船空心结构增大排水体积增大浮力实现漂浮；潜水艇通过改变自身重力实现上浮下潜；热气球利用热空气密度小、浮力大于重力升空。</w:t>
      </w:r>
    </w:p>
    <w:p>
      <w:pPr>
        <w:spacing w:before="120" w:after="120" w:line="288" w:lineRule="auto"/>
        <w:ind w:left="0"/>
        <w:jc w:val="left"/>
      </w:pPr>
      <w:r>
        <w:rPr>
          <w:rFonts w:eastAsia="等线" w:ascii="Arial" w:cs="Arial" w:hAnsi="Arial"/>
          <w:sz w:val="22"/>
        </w:rPr>
        <w:t>光学核心现象深度区分：光的直线传播对应小孔成像、影子、日食月食、激光准直；光的反射对应平面镜成像、水面倒影、镜面反光、潜望镜；光的折射对应池水变浅、筷子弯折、海市蜃楼、透镜成像、彩虹；光的色散指白光分解为七色光的现象，证明白光为复合光；光的散射解释天空蓝色、晚霞红色现象。平面镜成像特点：正立、等大、等距、虚像、左右相反、像物对称；凸透镜成像规律：物远像近像变小、物近像远像变大，可成实像虚像，适配照相机、投影仪、放大镜；凹透镜始终成正立缩小虚像，适配近视眼镜。</w:t>
      </w:r>
    </w:p>
    <w:p>
      <w:pPr>
        <w:spacing w:before="120" w:after="120" w:line="288" w:lineRule="auto"/>
        <w:ind w:left="0"/>
        <w:jc w:val="left"/>
      </w:pPr>
      <w:r>
        <w:rPr>
          <w:rFonts w:eastAsia="等线" w:ascii="Arial" w:cs="Arial" w:hAnsi="Arial"/>
          <w:sz w:val="22"/>
        </w:rPr>
        <w:t>热学核心知识点：温度表示冷热程度，温度计利用液体热胀冷缩原理制作；熔化、汽化、升华属于吸热物态变化，凝固、液化、凝华属于放热物态变化。晶体有固定熔点凝固点，熔化吸热温度不变，非晶体无固定熔点，熔化持续升温。汽化分为蒸发和沸腾，蒸发任何温度均可发生、仅表面汽化；沸腾达到沸点发生、表面内部同时剧烈汽化。液化方式为降温、压缩体积，生活中露水、雾气、白气均为液化现象；霜、窗花、雾凇为凝华现象。比热容是物质吸热放热能力的属性，水的比热容最大，调节气温、降温取暖效果极佳。</w:t>
      </w:r>
    </w:p>
    <w:p>
      <w:pPr>
        <w:spacing w:before="120" w:after="120" w:line="288" w:lineRule="auto"/>
        <w:ind w:left="0"/>
        <w:jc w:val="left"/>
      </w:pPr>
      <w:r>
        <w:rPr>
          <w:rFonts w:eastAsia="等线" w:ascii="Arial" w:cs="Arial" w:hAnsi="Arial"/>
          <w:sz w:val="22"/>
        </w:rPr>
        <w:t>电学基础核心：电路四状态为通路、断路、短路、漏电，短路是最危险电路故障，电流剧增、发热起火。串联电路电流处处相等、总电压等于各分电压之和、总电阻等于电阻之和、一处断开全域不通；并联电路各支路电压相等、总电流等于支路电流之和、支路独立工作互不影响。欧姆定律I=U/R，电流与电压成正比、与电阻成反比。电功公式W=UIt，电功率公式P=UI，电功率表示电流做功快慢。家庭电路火线零线地线分工明确，火线带电、零线不带电、地线保护防触电，开关接火线、金属外壳接地是安全用电基本准则。</w:t>
      </w:r>
    </w:p>
    <w:p>
      <w:pPr>
        <w:spacing w:before="120" w:after="120" w:line="288" w:lineRule="auto"/>
        <w:ind w:left="0"/>
        <w:jc w:val="left"/>
      </w:pPr>
      <w:r>
        <w:rPr>
          <w:rFonts w:eastAsia="等线" w:ascii="Arial" w:cs="Arial" w:hAnsi="Arial"/>
          <w:sz w:val="22"/>
        </w:rPr>
        <w:t>化学物质分类精细化：纯净物包含单质和化合物，单质分为金属单质、非金属单质、稀有气体单质；化合物分为氧化物、酸、碱、盐、有机物。氧化物必须两种元素组成且其一为氧，金属氧化物、非金属氧化物分类清晰。酸电离阳离子全部为氢离子，pH小于7；碱电离阴离子全部为氢氧根离子，pH大于7；盐由金属阳离子和酸根阴离子构成。混合物无固定组成、无化学式、无固定熔沸点，空气、溶液、合金、矿石均为混合物。有机物含碳元素（除碳酸盐、二氧化碳、一氧化碳等特例），多数易燃、难溶于水。</w:t>
      </w:r>
    </w:p>
    <w:p>
      <w:pPr>
        <w:spacing w:before="120" w:after="120" w:line="288" w:lineRule="auto"/>
        <w:ind w:left="0"/>
        <w:jc w:val="left"/>
      </w:pPr>
      <w:r>
        <w:rPr>
          <w:rFonts w:eastAsia="等线" w:ascii="Arial" w:cs="Arial" w:hAnsi="Arial"/>
          <w:sz w:val="22"/>
        </w:rPr>
        <w:t>四大基本化学反应类型严格区分：化合反应多变一、分解反应一变多、置换反应单换单、复分解反应双交换价不变。置换反应一定有单质参与和生成，一定伴随化合价变化，属于氧化还原反应；复分解反应化合价全部不变，一定不是氧化还原反应。氧化反应是物质得氧反应，还原反应是物质失氧反应，氧化还原反应相伴相生。催化剂能改变反应速率，自身质量和化学性质反应前后不变，不改变反应平衡。质量守恒定律核心：反应前后原子种类、数目、质量不变，分子种类一定改变，分子数目可能改变。</w:t>
      </w:r>
    </w:p>
    <w:p>
      <w:pPr>
        <w:pStyle w:val="2"/>
        <w:spacing w:before="320" w:after="120" w:line="288" w:lineRule="auto"/>
        <w:ind w:left="0"/>
        <w:jc w:val="left"/>
        <w:outlineLvl w:val="1"/>
      </w:pPr>
      <w:bookmarkStart w:name="heading_5" w:id="5"/>
      <w:r>
        <w:rPr>
          <w:rFonts w:eastAsia="等线" w:ascii="Arial" w:cs="Arial" w:hAnsi="Arial"/>
          <w:b w:val="true"/>
          <w:sz w:val="32"/>
        </w:rPr>
        <w:t>第六章 人文历史文学艺术（超长篇扩容）</w:t>
      </w:r>
      <w:bookmarkEnd w:id="5"/>
    </w:p>
    <w:p>
      <w:pPr>
        <w:spacing w:before="120" w:after="120" w:line="288" w:lineRule="auto"/>
        <w:ind w:left="0"/>
        <w:jc w:val="left"/>
      </w:pPr>
      <w:r>
        <w:rPr>
          <w:rFonts w:eastAsia="等线" w:ascii="Arial" w:cs="Arial" w:hAnsi="Arial"/>
          <w:sz w:val="22"/>
        </w:rPr>
        <w:t>中国上古历史三皇五帝、禅让制开启早期文明，夏朝启继承王位，打破禅让制，开启世袭制家天下时代，是我国首个王朝。商朝甲骨文成熟、青铜文明鼎盛、祭祀文化盛行、历法完善；西周推行分封制、宗法制、礼乐制，奠定周代统治体系；东周春秋战国诸侯争霸、百家争鸣、社会变革、生产力飞速发展，铁器牛耕普及，井田制瓦解，土地私有制兴起。</w:t>
      </w:r>
    </w:p>
    <w:p>
      <w:pPr>
        <w:spacing w:before="120" w:after="120" w:line="288" w:lineRule="auto"/>
        <w:ind w:left="0"/>
        <w:jc w:val="left"/>
      </w:pPr>
      <w:r>
        <w:rPr>
          <w:rFonts w:eastAsia="等线" w:ascii="Arial" w:cs="Arial" w:hAnsi="Arial"/>
          <w:sz w:val="22"/>
        </w:rPr>
        <w:t>秦朝大一统，扫六合、定乾坤，统一文字货币度量衡车轨，废分封行郡县，建立专制主义中央集权制度，修长城、开灵渠，奠定中国大一统政治格局，虽二世而亡，但制度影响两千余年。西汉休养生息、文景之治、汉武帝大一统，罢黜百家独尊儒术、推恩令削藩、张骞出使西域开通丝绸之路，开辟中外交流通道；东汉光武中兴、蔡伦改进造纸术、张衡发明地动仪，科技文化持续发展。</w:t>
      </w:r>
    </w:p>
    <w:p>
      <w:pPr>
        <w:spacing w:before="120" w:after="120" w:line="288" w:lineRule="auto"/>
        <w:ind w:left="0"/>
        <w:jc w:val="left"/>
      </w:pPr>
      <w:r>
        <w:rPr>
          <w:rFonts w:eastAsia="等线" w:ascii="Arial" w:cs="Arial" w:hAnsi="Arial"/>
          <w:sz w:val="22"/>
        </w:rPr>
        <w:t>三国鼎立曹魏、蜀汉、东吴，战乱与人才井喷并存，军事谋略、政治博弈、文学艺术蓬勃发展；西晋短暂统一、东晋偏安江南，南北朝长期对峙，民族大迁徙、大融合，南方经济快速开发，为隋唐盛世奠定经济基础。隋朝短暂而伟大，统一南北、开创科举、开凿大运河、完善三省六部制，功在当代利在千秋。唐朝贞观之治、开元盛世，国力强盛、文化开放、万国来朝，唐诗鼎盛、中外交流频繁，玄奘西行、鉴真东渡，文化辐射东亚全域。</w:t>
      </w:r>
    </w:p>
    <w:p>
      <w:pPr>
        <w:spacing w:before="120" w:after="120" w:line="288" w:lineRule="auto"/>
        <w:ind w:left="0"/>
        <w:jc w:val="left"/>
      </w:pPr>
      <w:r>
        <w:rPr>
          <w:rFonts w:eastAsia="等线" w:ascii="Arial" w:cs="Arial" w:hAnsi="Arial"/>
          <w:sz w:val="22"/>
        </w:rPr>
        <w:t>宋代重文轻武、经济繁荣、科技爆发，活字印刷、指南针、火药三大技术成熟应用，商品经济高度发达、夜市草市兴盛、市民文化兴起，宋词分为婉约派、豪放派，柳永、李清照婉约细腻，苏轼、辛弃疾豪迈雄浑。元朝疆域空前辽阔、行省制度沿用至今、民族交融加深、戏曲文化兴盛，元曲四大家关汉卿、马致远、郑光祖、白朴。明朝加强中央集权、郑和七下西洋、远洋航海巅峰、小说文学成熟，四大名著其三成书于明代。清朝前期康乾盛世、疆域奠定、人口暴涨，后期闭关锁国、国力衰退、近代屈辱史开启。</w:t>
      </w:r>
    </w:p>
    <w:p>
      <w:pPr>
        <w:spacing w:before="120" w:after="120" w:line="288" w:lineRule="auto"/>
        <w:ind w:left="0"/>
        <w:jc w:val="left"/>
      </w:pPr>
      <w:r>
        <w:rPr>
          <w:rFonts w:eastAsia="等线" w:ascii="Arial" w:cs="Arial" w:hAnsi="Arial"/>
          <w:sz w:val="22"/>
        </w:rPr>
        <w:t>儒家思想发展脉络：春秋孔子创立儒学，核心仁、礼、因材施教、有教无类；战国孟子完善仁政、民贵君轻、性善论；荀子礼法并用、性恶论、重视后天教化；汉代董仲舒改造儒学，天人感应、大一统、独尊儒术，确立官方正统地位；宋明理学融合佛道思想，程朱理学格物致知、存天理灭人欲，陆王心学心即理、知行合一、致良知，儒学完成哲学化升级，贯穿中国古代思想始终。</w:t>
      </w:r>
    </w:p>
    <w:p>
      <w:pPr>
        <w:spacing w:before="120" w:after="120" w:line="288" w:lineRule="auto"/>
        <w:ind w:left="0"/>
        <w:jc w:val="left"/>
      </w:pPr>
      <w:r>
        <w:rPr>
          <w:rFonts w:eastAsia="等线" w:ascii="Arial" w:cs="Arial" w:hAnsi="Arial"/>
          <w:sz w:val="22"/>
        </w:rPr>
        <w:t>中国古代四大发明深度影响世界：造纸术西汉萌芽、东汉改进，降低知识传播成本、推动文化普及；印刷术隋唐雕版、北宋活字，加速书籍量产、推动文明传播；指南针战国司南、宋代成熟，为远洋航海、地理大发现提供核心技术支撑；火药唐代发明、宋代军用、元代外传，改变世界战争模式、推动近代社会变革。四大发明是中国古代文明对世界近代化进程的最大贡献。</w:t>
      </w:r>
    </w:p>
    <w:p>
      <w:pPr>
        <w:spacing w:before="120" w:after="120" w:line="288" w:lineRule="auto"/>
        <w:ind w:left="0"/>
        <w:jc w:val="left"/>
      </w:pPr>
      <w:r>
        <w:rPr>
          <w:rFonts w:eastAsia="等线" w:ascii="Arial" w:cs="Arial" w:hAnsi="Arial"/>
          <w:sz w:val="22"/>
        </w:rPr>
        <w:t>唐诗宋词元曲明清小说为各时代文学巅峰。唐诗体裁分为五言绝句、七言绝句、五言律诗、七言律诗、古风歌行，格律严谨、对仗工整、意境悠远；宋词长短不一、倚声填词、适配音律，题材广泛、抒情细腻、格局宏大；元曲通俗直白、贴近民生、讽刺现实、舞台性强；明清小说通俗成熟、叙事完整、人物鲜活、体系完备，标志中国古典文学巅峰。</w:t>
      </w:r>
    </w:p>
    <w:p>
      <w:pPr>
        <w:pStyle w:val="2"/>
        <w:spacing w:before="320" w:after="120" w:line="288" w:lineRule="auto"/>
        <w:ind w:left="0"/>
        <w:jc w:val="left"/>
        <w:outlineLvl w:val="1"/>
      </w:pPr>
      <w:bookmarkStart w:name="heading_6" w:id="6"/>
      <w:r>
        <w:rPr>
          <w:rFonts w:eastAsia="等线" w:ascii="Arial" w:cs="Arial" w:hAnsi="Arial"/>
          <w:b w:val="true"/>
          <w:sz w:val="32"/>
        </w:rPr>
        <w:t>第七章 人体医学与健康生活科学（超全扩容）</w:t>
      </w:r>
      <w:bookmarkEnd w:id="6"/>
    </w:p>
    <w:p>
      <w:pPr>
        <w:spacing w:before="120" w:after="120" w:line="288" w:lineRule="auto"/>
        <w:ind w:left="0"/>
        <w:jc w:val="left"/>
      </w:pPr>
      <w:r>
        <w:rPr>
          <w:rFonts w:eastAsia="等线" w:ascii="Arial" w:cs="Arial" w:hAnsi="Arial"/>
          <w:sz w:val="22"/>
        </w:rPr>
        <w:t>人体八大系统协同运作维持生命活动：消化系统负责摄取食物、消化分解、吸收营养、排出残渣，口腔、食道、胃、小肠、大肠、肝胆胰协同工作，小肠是主要消化吸收场所；呼吸系统鼻咽喉气管支气管肺，肺泡完成气体交换，吸入氧气排出二氧化碳；循环系统心脏、血管、血液，运输营养氧气、转运代谢废物、维持体温、免疫防御；肾脏输尿管膀胱尿道构成泌尿系统，排泄代谢废物、调节水盐平衡、维持内环境稳态；神经系统脑、脊髓、神经，调节全身活动、感知外界、控制行为；内分泌系统各类腺体分泌激素，微量高效、调节生长发育代谢生殖；运动系统骨骼、关节、肌肉，支撑身体、完成运动、保护内脏；生殖系统负责繁衍延续、维持种群存续。</w:t>
      </w:r>
    </w:p>
    <w:p>
      <w:pPr>
        <w:spacing w:before="120" w:after="120" w:line="288" w:lineRule="auto"/>
        <w:ind w:left="0"/>
        <w:jc w:val="left"/>
      </w:pPr>
      <w:r>
        <w:rPr>
          <w:rFonts w:eastAsia="等线" w:ascii="Arial" w:cs="Arial" w:hAnsi="Arial"/>
          <w:sz w:val="22"/>
        </w:rPr>
        <w:t>人体七大营养素精准功能：水占人体体重60%以上，参与所有代谢反应、运输物质、调节体温；碳水化合物主要供能，快速释放能量、维持基础代谢；蛋白质构建细胞组织、修复损伤、合成免疫物质、生长发育核心原料；脂肪储能保温、保护脏器、促进脂溶性维生素吸收；维生素微量必需、调节代谢、缺乏致病；矿物质构建骨骼血液、调节神经肌肉功能；膳食纤维促进肠道蠕动、预防便秘、调节血糖血脂、养护肠道菌群。</w:t>
      </w:r>
    </w:p>
    <w:p>
      <w:pPr>
        <w:spacing w:before="120" w:after="120" w:line="288" w:lineRule="auto"/>
        <w:ind w:left="0"/>
        <w:jc w:val="left"/>
      </w:pPr>
      <w:r>
        <w:rPr>
          <w:rFonts w:eastAsia="等线" w:ascii="Arial" w:cs="Arial" w:hAnsi="Arial"/>
          <w:sz w:val="22"/>
        </w:rPr>
        <w:t>健康作息与睡眠机制：人体存在昼夜生物钟，受光照、作息、饮食调节，规律作息可稳定内分泌、提升免疫力、促进细胞修复。23点至凌晨3点为人体深度修复黄金时段，肝脏解毒、细胞再生、大脑清理代谢废物全部集中于此。长期熬夜会导致皮质醇紊乱、免疫力断崖式下降、记忆力衰退、注意力涣散、情绪焦虑、皮肤老化、内分泌失调、诱发肥胖、脱发、心脑血管隐患。不同年龄段睡眠需求：幼儿12-16小时、学龄儿童10小时、青少年8-10小时、成人7-9小时、老人6-8小时。</w:t>
      </w:r>
    </w:p>
    <w:p>
      <w:pPr>
        <w:spacing w:before="120" w:after="120" w:line="288" w:lineRule="auto"/>
        <w:ind w:left="0"/>
        <w:jc w:val="left"/>
      </w:pPr>
      <w:r>
        <w:rPr>
          <w:rFonts w:eastAsia="等线" w:ascii="Arial" w:cs="Arial" w:hAnsi="Arial"/>
          <w:sz w:val="22"/>
        </w:rPr>
        <w:t>常见饮食健康禁忌与科学原则：三餐定时定量、早餐吃好、午餐吃饱、晚餐吃少；忌暴饮暴食、忌长期节食、忌高油高盐高糖、忌隔夜变质食物、忌发芽霉变食材；饮食荤素搭配、粗细结合、蔬果足量、均衡营养；每日饮水1500-2000ml，少量多次饮用，避免一次性暴饮；饭前适量饮水助消化、饭后不宜立刻平躺久坐；运动后缓慢补水补电解质，防止脱水痉挛。</w:t>
      </w:r>
    </w:p>
    <w:p>
      <w:pPr>
        <w:pStyle w:val="2"/>
        <w:spacing w:before="320" w:after="120" w:line="288" w:lineRule="auto"/>
        <w:ind w:left="0"/>
        <w:jc w:val="left"/>
        <w:outlineLvl w:val="1"/>
      </w:pPr>
      <w:bookmarkStart w:name="heading_7" w:id="7"/>
      <w:r>
        <w:rPr>
          <w:rFonts w:eastAsia="等线" w:ascii="Arial" w:cs="Arial" w:hAnsi="Arial"/>
          <w:b w:val="true"/>
          <w:sz w:val="32"/>
        </w:rPr>
        <w:t>第八章 工程技术与工业科普（超长扩容）</w:t>
      </w:r>
      <w:bookmarkEnd w:id="7"/>
    </w:p>
    <w:p>
      <w:pPr>
        <w:spacing w:before="120" w:after="120" w:line="288" w:lineRule="auto"/>
        <w:ind w:left="0"/>
        <w:jc w:val="left"/>
      </w:pPr>
      <w:r>
        <w:rPr>
          <w:rFonts w:eastAsia="等线" w:ascii="Arial" w:cs="Arial" w:hAnsi="Arial"/>
          <w:sz w:val="22"/>
        </w:rPr>
        <w:t>土木工程核心构件与施工逻辑：建筑五大构件梁、板、柱、墙、基础，基础承载整体荷载、传递至地基，分为条形基础、独立基础、筏板基础、桩基础、箱型基础；柱子竖向承重、支撑楼层；横梁承接荷载、传递受力；楼板平面承重、分隔楼层；墙体围护分隔、辅助承重。施工顺序严格遵循先地下后地上、先结构后装饰、先主体后机电、先粗装后精装，保障建筑结构安全与施工规范。建筑材料分为无机材料、有机材料、复合材料，水泥、砂石、钢筋、玻璃、陶瓷为无机建材，塑料、涂料、橡胶为有机建材，钢筋混凝土为典型复合材料。</w:t>
      </w:r>
    </w:p>
    <w:p>
      <w:pPr>
        <w:spacing w:before="120" w:after="120" w:line="288" w:lineRule="auto"/>
        <w:ind w:left="0"/>
        <w:jc w:val="left"/>
      </w:pPr>
      <w:r>
        <w:rPr>
          <w:rFonts w:eastAsia="等线" w:ascii="Arial" w:cs="Arial" w:hAnsi="Arial"/>
          <w:sz w:val="22"/>
        </w:rPr>
        <w:t>机械传动四大核心方式对比：齿轮传动精度最高、传动稳定、承载力大、无打滑，用于精密机械、变速箱、工业机床；链条传动距离远、环境适应性强、耐磨抗造，用于自行车、输送设备、工程机械；皮带传动噪音低、结构简单、具备过载保护、缓冲减震，精度较低，用于风机水泵轻型设备；蜗杆传动减速比大、自锁性强、结构紧凑，用于升降设备、精密减速机构。</w:t>
      </w:r>
    </w:p>
    <w:p>
      <w:pPr>
        <w:spacing w:before="120" w:after="120" w:line="288" w:lineRule="auto"/>
        <w:ind w:left="0"/>
        <w:jc w:val="left"/>
      </w:pPr>
      <w:r>
        <w:rPr>
          <w:rFonts w:eastAsia="等线" w:ascii="Arial" w:cs="Arial" w:hAnsi="Arial"/>
          <w:sz w:val="22"/>
        </w:rPr>
        <w:t>电气工程安全与电路原理：家用220V单相交流电、工业380V三相交流电，50Hz工频。电路故障短路、断路、漏电危害不同，短路风险最大，瞬间大电流引发火灾烧毁设备。空气开关过载短路保护、漏电保护器漏电保护、接地保护防触电，三重防护保障用电安全。导体、绝缘体、半导体特性区分，金属、石墨、人体、大地为导体；塑料、橡胶、玻璃、陶瓷为绝缘体；硅、锗为半导体，是芯片、电路板核心材料。</w:t>
      </w:r>
    </w:p>
    <w:p>
      <w:pPr>
        <w:spacing w:before="120" w:after="120" w:line="288" w:lineRule="auto"/>
        <w:ind w:left="0"/>
        <w:jc w:val="left"/>
      </w:pPr>
      <w:r>
        <w:rPr>
          <w:rFonts w:eastAsia="等线" w:ascii="Arial" w:cs="Arial" w:hAnsi="Arial"/>
          <w:sz w:val="22"/>
        </w:rPr>
        <w:t>新能源产业核心技术细分：光伏发电利用光生伏特效应，光能直接转电能，分布式光伏民用普及、集中式光伏电站大规模并网；陆上风电、海上风电利用风能机械能转电能，海上风电风速稳定、发电量高、占地少；水电利用水流势能发电、清洁稳定、可调度性强；储能包含锂电池储能、飞轮储能、抽水蓄能、氢能储能，解决新能源间歇性波动性问题；生物质能利用秸秆、畜禽粪便、有机垃圾发电产气，循环环保；地热能利用地下热能供暖发电，稳定可持续。</w:t>
      </w:r>
    </w:p>
    <w:p>
      <w:pPr>
        <w:pStyle w:val="2"/>
        <w:spacing w:before="320" w:after="120" w:line="288" w:lineRule="auto"/>
        <w:ind w:left="0"/>
        <w:jc w:val="left"/>
        <w:outlineLvl w:val="1"/>
      </w:pPr>
      <w:bookmarkStart w:name="heading_8" w:id="8"/>
      <w:r>
        <w:rPr>
          <w:rFonts w:eastAsia="等线" w:ascii="Arial" w:cs="Arial" w:hAnsi="Arial"/>
          <w:b w:val="true"/>
          <w:sz w:val="32"/>
        </w:rPr>
        <w:t>第九章 超长混淆测试段落（RAG专用抗干扰扩容）</w:t>
      </w:r>
      <w:bookmarkEnd w:id="8"/>
    </w:p>
    <w:p>
      <w:pPr>
        <w:spacing w:before="120" w:after="120" w:line="288" w:lineRule="auto"/>
        <w:ind w:left="0"/>
        <w:jc w:val="left"/>
      </w:pPr>
      <w:r>
        <w:rPr>
          <w:rFonts w:eastAsia="等线" w:ascii="Arial" w:cs="Arial" w:hAnsi="Arial"/>
          <w:sz w:val="22"/>
        </w:rPr>
        <w:t>在所有大气层分层中，对流层与平流层是人类活动关联最紧密的两层，对流层垂直对流旺盛、天气复杂多变，平流层水平气流稳定、无气象灾害，很多初学者容易混淆两层的温度变化规律、运动形式、功能特征、高度范围，是地理知识检索的高频易错点，同时也是RAG语义区分测试的优质素材，能够有效检验模型对相似语义、相似句式、相似知识点的区分能力。</w:t>
      </w:r>
    </w:p>
    <w:p>
      <w:pPr>
        <w:spacing w:before="120" w:after="120" w:line="288" w:lineRule="auto"/>
        <w:ind w:left="0"/>
        <w:jc w:val="left"/>
      </w:pPr>
      <w:r>
        <w:rPr>
          <w:rFonts w:eastAsia="等线" w:ascii="Arial" w:cs="Arial" w:hAnsi="Arial"/>
          <w:sz w:val="22"/>
        </w:rPr>
        <w:t>裸子植物与被子植物的进化层级、结构特征、繁殖方式、分布场景高度相似，同属种子植物大类，区别仅在于果皮包裹结构、果实有无、植株特征，大量科普文本中二者句式相近、描述相似，极易造成向量检索混淆，专门用于测试RAG系统是否能够精准捕捉细微语义差异，避免相似知识误召回、错召回。</w:t>
      </w:r>
    </w:p>
    <w:p>
      <w:pPr>
        <w:spacing w:before="120" w:after="120" w:line="288" w:lineRule="auto"/>
        <w:ind w:left="0"/>
        <w:jc w:val="left"/>
      </w:pPr>
      <w:r>
        <w:rPr>
          <w:rFonts w:eastAsia="等线" w:ascii="Arial" w:cs="Arial" w:hAnsi="Arial"/>
          <w:sz w:val="22"/>
        </w:rPr>
        <w:t>基础RAG与进阶RAG、智能RAG属于同技术体系的迭代版本，核心链路一致、基础原理相同，仅优化策略、功能细节、适配场景存在差异，文本表述高度重合，是测试RAG自身知识检索、版本区分、细节精准问答的核心混淆素材，能够精准检测模型是否掌握技术迭代的细微区别。</w:t>
      </w:r>
    </w:p>
    <w:p>
      <w:pPr>
        <w:spacing w:before="120" w:after="120" w:line="288" w:lineRule="auto"/>
        <w:ind w:left="0"/>
        <w:jc w:val="left"/>
      </w:pPr>
      <w:r>
        <w:rPr>
          <w:rFonts w:eastAsia="等线" w:ascii="Arial" w:cs="Arial" w:hAnsi="Arial"/>
          <w:sz w:val="22"/>
        </w:rPr>
        <w:t>温带季风气候、亚热带季风气候、温带大陆性气候三者同属温带气候体系，降水、温度、季节变化特征相似，区域分布部分重叠，句式描述高度接近，极易造成检索混淆，用于测试RAG对气象参数、气候特征、分布区域的精准提取和区分能力。</w:t>
      </w:r>
    </w:p>
    <w:p>
      <w:pPr>
        <w:spacing w:before="120" w:after="120" w:line="288" w:lineRule="auto"/>
        <w:ind w:left="0"/>
        <w:jc w:val="left"/>
      </w:pPr>
      <w:r>
        <w:rPr>
          <w:rFonts w:eastAsia="等线" w:ascii="Arial" w:cs="Arial" w:hAnsi="Arial"/>
          <w:sz w:val="22"/>
        </w:rPr>
        <w:t>鱼类、两栖类、爬行类均为变温动物、卵生繁殖、无恒定体温，基础特征高度重合，进化层级依次递进，结构特征相似性极高，是生物知识检索中最易混淆的三类动物，专门用于RAG细节精度测试、抗混淆测试、精准参数提取测试。</w:t>
      </w:r>
    </w:p>
    <w:p>
      <w:pPr>
        <w:spacing w:before="120" w:after="120" w:line="288" w:lineRule="auto"/>
        <w:ind w:left="0"/>
        <w:jc w:val="left"/>
      </w:pPr>
      <w:r>
        <w:rPr>
          <w:rFonts w:eastAsia="等线" w:ascii="Arial" w:cs="Arial" w:hAnsi="Arial"/>
          <w:sz w:val="22"/>
        </w:rPr>
        <w:t>除上述混淆知识点外，本文档通过数万字超大篇幅，搭建了完整的多领域知识体系，包含海量长短段落、嵌套知识点、细分参数、专业定义、易混淆概念、超长连续文本，完全满足RAG系统的</w:t>
      </w:r>
      <w:r>
        <w:rPr>
          <w:rFonts w:eastAsia="等线" w:ascii="Arial" w:cs="Arial" w:hAnsi="Arial"/>
          <w:b w:val="true"/>
          <w:sz w:val="22"/>
        </w:rPr>
        <w:t>海量切片压测、长上下文测试、语义精准度测试、抗干扰测试、幻觉抑制测试、多知识点关联问答测试</w:t>
      </w:r>
      <w:r>
        <w:rPr>
          <w:rFonts w:eastAsia="等线" w:ascii="Arial" w:cs="Arial" w:hAnsi="Arial"/>
          <w:sz w:val="22"/>
        </w:rPr>
        <w:t>所有工业级测试需求，是目前适配RAG测试的顶级超大容量私有知识库文档。</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2026-06-26T09:28:01Z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{"Label":"1","ContentProducer":"001191110102MACQD9K64010000","ProduceID":"7655633508430351323","ReservedCode1":"","ContentPropagator":"","PropagateID":"","ReservedCode2":""}</vt:lpwstr>
  </property>
</Properties>
</file>